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6D2E905F" w:rsidR="00147D78" w:rsidRDefault="000D20E0" w:rsidP="000D20E0">
      <w:pPr>
        <w:ind w:left="0"/>
        <w:jc w:val="center"/>
      </w:pPr>
      <w:bookmarkStart w:id="0" w:name="_GoBack"/>
      <w:bookmarkEnd w:id="0"/>
      <w:r>
        <w:rPr>
          <w:rFonts w:hint="cs"/>
          <w:rtl/>
        </w:rPr>
        <w:t>____________________________</w:t>
      </w:r>
    </w:p>
    <w:p w14:paraId="2E656B39" w14:textId="77777777" w:rsidR="000D20E0" w:rsidRDefault="000D20E0" w:rsidP="00D56EDD">
      <w:pPr>
        <w:spacing w:after="0"/>
        <w:ind w:left="0"/>
        <w:rPr>
          <w:rFonts w:cs="Arial"/>
          <w:color w:val="000000" w:themeColor="text1"/>
          <w:rtl/>
        </w:rPr>
      </w:pPr>
    </w:p>
    <w:p w14:paraId="3548AA79" w14:textId="4C10C7BA" w:rsidR="00D56EDD" w:rsidRPr="00C13C66" w:rsidRDefault="000940AB" w:rsidP="00D56EDD">
      <w:pPr>
        <w:spacing w:after="0"/>
        <w:ind w:left="0"/>
        <w:rPr>
          <w:color w:val="000000" w:themeColor="text1"/>
        </w:rPr>
      </w:pPr>
      <w:r>
        <w:rPr>
          <w:rFonts w:cs="Arial" w:hint="cs"/>
          <w:color w:val="000000" w:themeColor="text1"/>
          <w:rtl/>
        </w:rPr>
        <w:t>עבור,</w:t>
      </w:r>
    </w:p>
    <w:p w14:paraId="73FE6169" w14:textId="77777777" w:rsidR="00D56EDD" w:rsidRPr="00C13C66" w:rsidRDefault="00D56EDD" w:rsidP="00D56EDD">
      <w:pPr>
        <w:spacing w:after="0"/>
        <w:ind w:left="0"/>
        <w:rPr>
          <w:rFonts w:cs="Arial"/>
          <w:color w:val="000000" w:themeColor="text1"/>
          <w:highlight w:val="yellow"/>
          <w:rtl/>
        </w:rPr>
      </w:pPr>
      <w:r w:rsidRPr="00C13C66">
        <w:rPr>
          <w:rFonts w:cs="Arial"/>
          <w:color w:val="000000" w:themeColor="text1"/>
          <w:highlight w:val="yellow"/>
          <w:rtl/>
        </w:rPr>
        <w:t xml:space="preserve">מר אסף יזדי </w:t>
      </w:r>
    </w:p>
    <w:p w14:paraId="3B23E5C6" w14:textId="77777777" w:rsidR="00D56EDD" w:rsidRPr="00C13C66" w:rsidRDefault="00D56EDD" w:rsidP="00D56EDD">
      <w:pPr>
        <w:spacing w:after="0"/>
        <w:ind w:left="0"/>
        <w:rPr>
          <w:color w:val="000000" w:themeColor="text1"/>
          <w:highlight w:val="yellow"/>
          <w:rtl/>
        </w:rPr>
      </w:pPr>
      <w:r w:rsidRPr="00C13C66">
        <w:rPr>
          <w:rFonts w:cs="Arial"/>
          <w:color w:val="000000" w:themeColor="text1"/>
          <w:highlight w:val="yellow"/>
          <w:rtl/>
        </w:rPr>
        <w:t>מנכ"ל</w:t>
      </w:r>
      <w:r w:rsidRPr="00C13C66">
        <w:rPr>
          <w:rFonts w:cs="Arial" w:hint="cs"/>
          <w:color w:val="000000" w:themeColor="text1"/>
          <w:highlight w:val="yellow"/>
          <w:rtl/>
        </w:rPr>
        <w:t xml:space="preserve"> משרד להגנת הסביבה</w:t>
      </w:r>
    </w:p>
    <w:p w14:paraId="540A561E" w14:textId="77777777" w:rsidR="00D56EDD" w:rsidRPr="00C13C66" w:rsidRDefault="00D56EDD" w:rsidP="00D56EDD">
      <w:pPr>
        <w:spacing w:after="0"/>
        <w:ind w:left="0"/>
        <w:rPr>
          <w:rFonts w:cs="Arial"/>
          <w:color w:val="000000" w:themeColor="text1"/>
          <w:highlight w:val="yellow"/>
          <w:rtl/>
        </w:rPr>
      </w:pPr>
      <w:r w:rsidRPr="00C13C66">
        <w:rPr>
          <w:rFonts w:cs="Arial"/>
          <w:color w:val="000000" w:themeColor="text1"/>
          <w:highlight w:val="yellow"/>
          <w:rtl/>
        </w:rPr>
        <w:t>רחוב בנק ישראל 7</w:t>
      </w:r>
    </w:p>
    <w:p w14:paraId="38C52981" w14:textId="77777777" w:rsidR="00D56EDD" w:rsidRPr="00C13C66" w:rsidRDefault="00D56EDD" w:rsidP="00D56EDD">
      <w:pPr>
        <w:spacing w:after="0"/>
        <w:ind w:left="0"/>
        <w:rPr>
          <w:rFonts w:cs="Arial"/>
          <w:color w:val="000000" w:themeColor="text1"/>
          <w:highlight w:val="yellow"/>
          <w:rtl/>
        </w:rPr>
      </w:pPr>
      <w:r w:rsidRPr="00C13C66">
        <w:rPr>
          <w:rFonts w:cs="Arial"/>
          <w:color w:val="000000" w:themeColor="text1"/>
          <w:highlight w:val="yellow"/>
          <w:rtl/>
        </w:rPr>
        <w:t>בניין ג'נרי 2</w:t>
      </w:r>
    </w:p>
    <w:p w14:paraId="31F4AE1F" w14:textId="77777777" w:rsidR="00D56EDD" w:rsidRPr="00C13C66" w:rsidRDefault="00D56EDD" w:rsidP="00D56EDD">
      <w:pPr>
        <w:spacing w:after="0"/>
        <w:ind w:left="0"/>
        <w:rPr>
          <w:color w:val="000000" w:themeColor="text1"/>
          <w:rtl/>
        </w:rPr>
      </w:pPr>
      <w:r w:rsidRPr="00C13C66">
        <w:rPr>
          <w:rFonts w:cs="Arial" w:hint="cs"/>
          <w:color w:val="000000" w:themeColor="text1"/>
          <w:highlight w:val="yellow"/>
          <w:rtl/>
        </w:rPr>
        <w:t>[</w:t>
      </w:r>
      <w:r w:rsidRPr="00C13C66">
        <w:rPr>
          <w:rFonts w:cs="Arial"/>
          <w:color w:val="000000" w:themeColor="text1"/>
          <w:highlight w:val="yellow"/>
          <w:rtl/>
        </w:rPr>
        <w:t>ירושלים</w:t>
      </w:r>
      <w:r w:rsidRPr="00C13C66">
        <w:rPr>
          <w:rFonts w:cs="Arial" w:hint="cs"/>
          <w:color w:val="000000" w:themeColor="text1"/>
          <w:highlight w:val="yellow"/>
          <w:rtl/>
        </w:rPr>
        <w:t>,</w:t>
      </w:r>
      <w:r w:rsidRPr="00C13C66">
        <w:rPr>
          <w:rFonts w:cs="Arial"/>
          <w:color w:val="000000" w:themeColor="text1"/>
          <w:highlight w:val="yellow"/>
          <w:rtl/>
        </w:rPr>
        <w:t xml:space="preserve"> 9195024</w:t>
      </w:r>
      <w:r w:rsidRPr="00C13C66">
        <w:rPr>
          <w:rFonts w:cs="Arial" w:hint="cs"/>
          <w:color w:val="000000" w:themeColor="text1"/>
          <w:highlight w:val="yellow"/>
          <w:rtl/>
        </w:rPr>
        <w:t>]</w:t>
      </w:r>
    </w:p>
    <w:p w14:paraId="0A37501D" w14:textId="77777777" w:rsidR="00D56EDD" w:rsidRPr="00C13C66" w:rsidRDefault="00D56EDD" w:rsidP="00D56EDD">
      <w:pPr>
        <w:ind w:left="0"/>
        <w:rPr>
          <w:color w:val="000000" w:themeColor="text1"/>
          <w:rtl/>
        </w:rPr>
      </w:pPr>
    </w:p>
    <w:p w14:paraId="6E118541" w14:textId="64E17589" w:rsidR="00D56EDD" w:rsidRDefault="00D56EDD" w:rsidP="00D56EDD">
      <w:pPr>
        <w:ind w:left="0"/>
        <w:rPr>
          <w:rtl/>
        </w:rPr>
      </w:pPr>
      <w:r>
        <w:rPr>
          <w:rFonts w:cs="Arial"/>
          <w:rtl/>
        </w:rPr>
        <w:t>מספר דואר רשום</w:t>
      </w:r>
      <w:r>
        <w:t>:</w:t>
      </w:r>
      <w:r w:rsidR="0012308E">
        <w:rPr>
          <w:rFonts w:hint="cs"/>
          <w:rtl/>
        </w:rPr>
        <w:t xml:space="preserve"> ___________________________________________</w:t>
      </w:r>
    </w:p>
    <w:p w14:paraId="5DAB6C7B" w14:textId="77777777" w:rsidR="00D56EDD" w:rsidRDefault="00D56EDD" w:rsidP="007F1E0B">
      <w:pPr>
        <w:ind w:left="0"/>
        <w:rPr>
          <w:rtl/>
        </w:rPr>
      </w:pPr>
    </w:p>
    <w:p w14:paraId="02EB378F" w14:textId="77777777" w:rsidR="00147D78" w:rsidRDefault="00147D78" w:rsidP="008E0B8A">
      <w:pPr>
        <w:jc w:val="center"/>
        <w:rPr>
          <w:rtl/>
        </w:rPr>
      </w:pPr>
    </w:p>
    <w:p w14:paraId="6BE5EAD7" w14:textId="77777777" w:rsidR="008E0B8A" w:rsidRPr="008E0B8A" w:rsidRDefault="008E0B8A" w:rsidP="008E0B8A">
      <w:pPr>
        <w:jc w:val="center"/>
        <w:rPr>
          <w:rtl/>
        </w:rPr>
      </w:pPr>
      <w:r w:rsidRPr="008E0B8A">
        <w:rPr>
          <w:b/>
          <w:bCs/>
          <w:rtl/>
        </w:rPr>
        <w:t>הודעה לסוכן היא הודעה למנהל, הודעה למנהל היא הודעה לסוכן</w:t>
      </w:r>
    </w:p>
    <w:p w14:paraId="041BFBC7" w14:textId="77777777" w:rsidR="008E0B8A" w:rsidRPr="008E0B8A" w:rsidRDefault="008E0B8A" w:rsidP="008E0B8A">
      <w:pPr>
        <w:spacing w:after="0" w:line="288" w:lineRule="auto"/>
        <w:jc w:val="center"/>
      </w:pPr>
      <w:r w:rsidRPr="008E0B8A">
        <w:rPr>
          <w:rtl/>
        </w:rPr>
        <w:t xml:space="preserve">אנא </w:t>
      </w:r>
      <w:r w:rsidRPr="008E0B8A">
        <w:rPr>
          <w:rFonts w:hint="cs"/>
          <w:rtl/>
        </w:rPr>
        <w:t>שים</w:t>
      </w:r>
      <w:r w:rsidRPr="008E0B8A">
        <w:rPr>
          <w:rtl/>
        </w:rPr>
        <w:t xml:space="preserve"> לב שזוהי </w:t>
      </w:r>
      <w:r w:rsidRPr="008E0B8A">
        <w:rPr>
          <w:rFonts w:hint="cs"/>
          <w:rtl/>
        </w:rPr>
        <w:t>התראה</w:t>
      </w:r>
      <w:r w:rsidRPr="008E0B8A">
        <w:rPr>
          <w:rtl/>
        </w:rPr>
        <w:t xml:space="preserve"> חוקית, מכשיר חוקי הדורש את התייחסותך הדחופה</w:t>
      </w:r>
      <w:r w:rsidRPr="008E0B8A">
        <w:rPr>
          <w:rFonts w:hint="cs"/>
          <w:rtl/>
        </w:rPr>
        <w:t>;</w:t>
      </w:r>
    </w:p>
    <w:p w14:paraId="51C223BB" w14:textId="77777777" w:rsidR="008E0B8A" w:rsidRPr="008E0B8A" w:rsidRDefault="008E0B8A" w:rsidP="008E0B8A">
      <w:pPr>
        <w:spacing w:after="0" w:line="288" w:lineRule="auto"/>
        <w:jc w:val="center"/>
        <w:rPr>
          <w:rtl/>
        </w:rPr>
      </w:pPr>
      <w:r w:rsidRPr="008E0B8A">
        <w:rPr>
          <w:rFonts w:hint="cs"/>
          <w:rtl/>
        </w:rPr>
        <w:t>הודעה</w:t>
      </w:r>
      <w:r w:rsidRPr="008E0B8A">
        <w:rPr>
          <w:rtl/>
        </w:rPr>
        <w:t xml:space="preserve"> זו תשמש כראיה אם עניין זה יגיע לבית משפט</w:t>
      </w:r>
      <w:r w:rsidRPr="008E0B8A">
        <w:rPr>
          <w:rFonts w:hint="cs"/>
          <w:rtl/>
        </w:rPr>
        <w:t>;</w:t>
      </w:r>
    </w:p>
    <w:p w14:paraId="6A05A809" w14:textId="77777777" w:rsidR="00835592" w:rsidRDefault="00835592" w:rsidP="00835592">
      <w:pPr>
        <w:rPr>
          <w:rtl/>
        </w:rPr>
      </w:pPr>
    </w:p>
    <w:p w14:paraId="71A024D6" w14:textId="793D850C" w:rsidR="00EA5D1C" w:rsidRPr="00A564E3" w:rsidRDefault="00EA5D1C" w:rsidP="00A564E3">
      <w:pPr>
        <w:ind w:left="0"/>
        <w:jc w:val="both"/>
        <w:rPr>
          <w:rtl/>
        </w:rPr>
      </w:pPr>
      <w:r w:rsidRPr="00A564E3">
        <w:rPr>
          <w:rtl/>
        </w:rPr>
        <w:t>מכתב זה נוסח בהתאם לתנאים</w:t>
      </w:r>
      <w:r w:rsidR="00921DF1" w:rsidRPr="00A564E3">
        <w:rPr>
          <w:rtl/>
        </w:rPr>
        <w:t>,</w:t>
      </w:r>
      <w:r w:rsidRPr="00A564E3">
        <w:rPr>
          <w:rtl/>
        </w:rPr>
        <w:t xml:space="preserve"> הגדרות, חו</w:t>
      </w:r>
      <w:r w:rsidR="00472214" w:rsidRPr="00A564E3">
        <w:rPr>
          <w:rtl/>
        </w:rPr>
        <w:t xml:space="preserve">קי מסחר, חוקים משפטיים </w:t>
      </w:r>
      <w:r w:rsidRPr="00A564E3">
        <w:rPr>
          <w:rtl/>
        </w:rPr>
        <w:t xml:space="preserve">מקובלים וכללי יסוד משפטיים </w:t>
      </w:r>
      <w:r w:rsidR="00921DF1" w:rsidRPr="00A534C9">
        <w:rPr>
          <w:rtl/>
        </w:rPr>
        <w:t>ה</w:t>
      </w:r>
      <w:r w:rsidR="52F53EC1" w:rsidRPr="00A534C9">
        <w:rPr>
          <w:rtl/>
        </w:rPr>
        <w:t>מוצגים</w:t>
      </w:r>
      <w:r w:rsidRPr="00A564E3">
        <w:rPr>
          <w:rtl/>
        </w:rPr>
        <w:t xml:space="preserve"> בסעיפים </w:t>
      </w:r>
      <w:r w:rsidRPr="00A564E3">
        <w:rPr>
          <w:rtl/>
        </w:rPr>
        <w:fldChar w:fldCharType="begin"/>
      </w:r>
      <w:r w:rsidRPr="00A564E3">
        <w:rPr>
          <w:rtl/>
        </w:rPr>
        <w:instrText xml:space="preserve"> </w:instrText>
      </w:r>
      <w:r w:rsidRPr="00A564E3">
        <w:rPr>
          <w:rFonts w:hint="cs"/>
        </w:rPr>
        <w:instrText>REF</w:instrText>
      </w:r>
      <w:r w:rsidRPr="00A564E3">
        <w:rPr>
          <w:rtl/>
        </w:rPr>
        <w:instrText xml:space="preserve"> _</w:instrText>
      </w:r>
      <w:r w:rsidRPr="00A564E3">
        <w:rPr>
          <w:rFonts w:hint="cs"/>
        </w:rPr>
        <w:instrText>Ref202988185 \r \h</w:instrText>
      </w:r>
      <w:r w:rsidRPr="00A564E3">
        <w:rPr>
          <w:rtl/>
        </w:rPr>
        <w:instrText xml:space="preserve"> </w:instrText>
      </w:r>
      <w:r w:rsidR="008122CD" w:rsidRPr="00A564E3">
        <w:rPr>
          <w:rtl/>
        </w:rPr>
        <w:instrText xml:space="preserve"> \* </w:instrText>
      </w:r>
      <w:r w:rsidR="008122CD" w:rsidRPr="00A564E3">
        <w:instrText>MERGEFORMAT</w:instrText>
      </w:r>
      <w:r w:rsidR="008122CD" w:rsidRPr="00A564E3">
        <w:rPr>
          <w:rtl/>
        </w:rPr>
        <w:instrText xml:space="preserve"> </w:instrText>
      </w:r>
      <w:r w:rsidRPr="00A564E3">
        <w:rPr>
          <w:rtl/>
        </w:rPr>
      </w:r>
      <w:r w:rsidRPr="00A564E3">
        <w:rPr>
          <w:rtl/>
        </w:rPr>
        <w:fldChar w:fldCharType="separate"/>
      </w:r>
      <w:r w:rsidR="00BC1536">
        <w:rPr>
          <w:rtl/>
        </w:rPr>
        <w:t>‏8</w:t>
      </w:r>
      <w:r w:rsidRPr="00A564E3">
        <w:rPr>
          <w:rtl/>
        </w:rPr>
        <w:fldChar w:fldCharType="end"/>
      </w:r>
      <w:r w:rsidRPr="00A564E3">
        <w:rPr>
          <w:rtl/>
        </w:rPr>
        <w:t>,</w:t>
      </w:r>
      <w:r w:rsidR="00785AF0" w:rsidRPr="00A564E3">
        <w:rPr>
          <w:rtl/>
        </w:rPr>
        <w:t xml:space="preserve"> </w:t>
      </w:r>
      <w:r w:rsidRPr="00A564E3">
        <w:rPr>
          <w:rtl/>
        </w:rPr>
        <w:fldChar w:fldCharType="begin"/>
      </w:r>
      <w:r w:rsidRPr="00A564E3">
        <w:rPr>
          <w:rtl/>
        </w:rPr>
        <w:instrText xml:space="preserve"> </w:instrText>
      </w:r>
      <w:r w:rsidRPr="00A564E3">
        <w:rPr>
          <w:rFonts w:hint="cs"/>
        </w:rPr>
        <w:instrText>REF</w:instrText>
      </w:r>
      <w:r w:rsidRPr="00A564E3">
        <w:rPr>
          <w:rtl/>
        </w:rPr>
        <w:instrText xml:space="preserve"> _</w:instrText>
      </w:r>
      <w:r w:rsidRPr="00A564E3">
        <w:rPr>
          <w:rFonts w:hint="cs"/>
        </w:rPr>
        <w:instrText>Ref202988192 \r \h</w:instrText>
      </w:r>
      <w:r w:rsidRPr="00A564E3">
        <w:rPr>
          <w:rtl/>
        </w:rPr>
        <w:instrText xml:space="preserve"> </w:instrText>
      </w:r>
      <w:r w:rsidR="008122CD" w:rsidRPr="00A564E3">
        <w:rPr>
          <w:rtl/>
        </w:rPr>
        <w:instrText xml:space="preserve"> \* </w:instrText>
      </w:r>
      <w:r w:rsidR="008122CD" w:rsidRPr="00A564E3">
        <w:instrText>MERGEFORMAT</w:instrText>
      </w:r>
      <w:r w:rsidR="008122CD" w:rsidRPr="00A564E3">
        <w:rPr>
          <w:rtl/>
        </w:rPr>
        <w:instrText xml:space="preserve"> </w:instrText>
      </w:r>
      <w:r w:rsidRPr="00A564E3">
        <w:rPr>
          <w:rtl/>
        </w:rPr>
      </w:r>
      <w:r w:rsidRPr="00A564E3">
        <w:rPr>
          <w:rtl/>
        </w:rPr>
        <w:fldChar w:fldCharType="separate"/>
      </w:r>
      <w:r w:rsidR="00BC1536">
        <w:rPr>
          <w:rtl/>
        </w:rPr>
        <w:t>‏9</w:t>
      </w:r>
      <w:r w:rsidRPr="00A564E3">
        <w:rPr>
          <w:rtl/>
        </w:rPr>
        <w:fldChar w:fldCharType="end"/>
      </w:r>
      <w:r w:rsidRPr="00A564E3">
        <w:rPr>
          <w:rtl/>
        </w:rPr>
        <w:t>,</w:t>
      </w:r>
      <w:r w:rsidR="00785AF0" w:rsidRPr="00A564E3">
        <w:rPr>
          <w:rtl/>
        </w:rPr>
        <w:t xml:space="preserve"> </w:t>
      </w:r>
      <w:r w:rsidRPr="00A564E3">
        <w:rPr>
          <w:rtl/>
        </w:rPr>
        <w:fldChar w:fldCharType="begin"/>
      </w:r>
      <w:r w:rsidRPr="00A564E3">
        <w:rPr>
          <w:rtl/>
        </w:rPr>
        <w:instrText xml:space="preserve"> </w:instrText>
      </w:r>
      <w:r w:rsidRPr="00A564E3">
        <w:rPr>
          <w:rFonts w:hint="cs"/>
        </w:rPr>
        <w:instrText>REF</w:instrText>
      </w:r>
      <w:r w:rsidRPr="00A564E3">
        <w:rPr>
          <w:rtl/>
        </w:rPr>
        <w:instrText xml:space="preserve"> _</w:instrText>
      </w:r>
      <w:r w:rsidRPr="00A564E3">
        <w:rPr>
          <w:rFonts w:hint="cs"/>
        </w:rPr>
        <w:instrText>Ref202988203 \r \h</w:instrText>
      </w:r>
      <w:r w:rsidRPr="00A564E3">
        <w:rPr>
          <w:rtl/>
        </w:rPr>
        <w:instrText xml:space="preserve"> </w:instrText>
      </w:r>
      <w:r w:rsidR="008122CD" w:rsidRPr="00A564E3">
        <w:rPr>
          <w:rtl/>
        </w:rPr>
        <w:instrText xml:space="preserve"> \* </w:instrText>
      </w:r>
      <w:r w:rsidR="008122CD" w:rsidRPr="00A564E3">
        <w:instrText>MERGEFORMAT</w:instrText>
      </w:r>
      <w:r w:rsidR="008122CD" w:rsidRPr="00A564E3">
        <w:rPr>
          <w:rtl/>
        </w:rPr>
        <w:instrText xml:space="preserve"> </w:instrText>
      </w:r>
      <w:r w:rsidRPr="00A564E3">
        <w:rPr>
          <w:rtl/>
        </w:rPr>
      </w:r>
      <w:r w:rsidRPr="00A564E3">
        <w:rPr>
          <w:rtl/>
        </w:rPr>
        <w:fldChar w:fldCharType="separate"/>
      </w:r>
      <w:r w:rsidR="00BC1536">
        <w:rPr>
          <w:rtl/>
        </w:rPr>
        <w:t>‏10</w:t>
      </w:r>
      <w:r w:rsidRPr="00A564E3">
        <w:rPr>
          <w:rtl/>
        </w:rPr>
        <w:fldChar w:fldCharType="end"/>
      </w:r>
      <w:r w:rsidRPr="00A564E3">
        <w:rPr>
          <w:rtl/>
        </w:rPr>
        <w:t xml:space="preserve"> ו- </w:t>
      </w:r>
      <w:r w:rsidRPr="00A564E3">
        <w:rPr>
          <w:rtl/>
        </w:rPr>
        <w:fldChar w:fldCharType="begin"/>
      </w:r>
      <w:r w:rsidRPr="00A564E3">
        <w:rPr>
          <w:rtl/>
        </w:rPr>
        <w:instrText xml:space="preserve"> </w:instrText>
      </w:r>
      <w:r w:rsidRPr="00A564E3">
        <w:rPr>
          <w:rFonts w:hint="cs"/>
        </w:rPr>
        <w:instrText>REF</w:instrText>
      </w:r>
      <w:r w:rsidRPr="00A564E3">
        <w:rPr>
          <w:rtl/>
        </w:rPr>
        <w:instrText xml:space="preserve"> _</w:instrText>
      </w:r>
      <w:r w:rsidRPr="00A564E3">
        <w:rPr>
          <w:rFonts w:hint="cs"/>
        </w:rPr>
        <w:instrText>Ref202988214 \r \h</w:instrText>
      </w:r>
      <w:r w:rsidRPr="00A564E3">
        <w:rPr>
          <w:rtl/>
        </w:rPr>
        <w:instrText xml:space="preserve"> </w:instrText>
      </w:r>
      <w:r w:rsidR="008122CD" w:rsidRPr="00A564E3">
        <w:rPr>
          <w:rtl/>
        </w:rPr>
        <w:instrText xml:space="preserve"> \* </w:instrText>
      </w:r>
      <w:r w:rsidR="008122CD" w:rsidRPr="00A564E3">
        <w:instrText>MERGEFORMAT</w:instrText>
      </w:r>
      <w:r w:rsidR="008122CD" w:rsidRPr="00A564E3">
        <w:rPr>
          <w:rtl/>
        </w:rPr>
        <w:instrText xml:space="preserve"> </w:instrText>
      </w:r>
      <w:r w:rsidRPr="00A564E3">
        <w:rPr>
          <w:rtl/>
        </w:rPr>
      </w:r>
      <w:r w:rsidRPr="00A564E3">
        <w:rPr>
          <w:rtl/>
        </w:rPr>
        <w:fldChar w:fldCharType="separate"/>
      </w:r>
      <w:r w:rsidR="00BC1536">
        <w:rPr>
          <w:rtl/>
        </w:rPr>
        <w:t>‏11</w:t>
      </w:r>
      <w:r w:rsidRPr="00A564E3">
        <w:rPr>
          <w:rtl/>
        </w:rPr>
        <w:fldChar w:fldCharType="end"/>
      </w:r>
      <w:r w:rsidR="00CB0AF0" w:rsidRPr="00A564E3">
        <w:t>;</w:t>
      </w:r>
    </w:p>
    <w:p w14:paraId="6835FA6A" w14:textId="77777777" w:rsidR="00C73908" w:rsidRDefault="00C73908" w:rsidP="00A564E3">
      <w:pPr>
        <w:ind w:left="0"/>
        <w:jc w:val="both"/>
      </w:pPr>
      <w:r w:rsidRPr="00A564E3">
        <w:rPr>
          <w:rtl/>
        </w:rPr>
        <w:t>מכתב זה נכתב מתוך ההנחה שממשלת ישראל, נציגיה ושלוחותיה, אמונים לשרת את הציבור -הגברים והנשים החיים, אשר בחרו בה והקימו אותה - ולפעול למען שלומם, בריאותם, חייהם ורכושם, ולא לשרת ישויות פיקטיביות או "מתות" באשר הן</w:t>
      </w:r>
      <w:r w:rsidRPr="00A564E3">
        <w:t>;</w:t>
      </w:r>
    </w:p>
    <w:p w14:paraId="74FCBAF9" w14:textId="77777777" w:rsidR="00F4559D" w:rsidRPr="00641CB1" w:rsidRDefault="00F4559D" w:rsidP="00A534C9">
      <w:pPr>
        <w:pStyle w:val="Heading1"/>
        <w:numPr>
          <w:ilvl w:val="0"/>
          <w:numId w:val="1"/>
        </w:numPr>
        <w:bidi/>
      </w:pPr>
      <w:r w:rsidRPr="2C945B6F">
        <w:rPr>
          <w:rtl/>
        </w:rPr>
        <w:t>תאגידי ממשלות בריטניה וארה"ב:</w:t>
      </w:r>
    </w:p>
    <w:p w14:paraId="5B9BCDBC" w14:textId="1C5B8C07" w:rsidR="00F4559D" w:rsidRPr="003130C3" w:rsidRDefault="00F4559D" w:rsidP="00A534C9">
      <w:pPr>
        <w:pStyle w:val="Heading2"/>
        <w:ind w:left="357"/>
        <w:jc w:val="both"/>
      </w:pPr>
      <w:r w:rsidRPr="2C945B6F">
        <w:rPr>
          <w:rtl/>
        </w:rPr>
        <w:t>אנגליה (בריטני</w:t>
      </w:r>
      <w:r w:rsidRPr="00A534C9">
        <w:rPr>
          <w:rtl/>
        </w:rPr>
        <w:t>ה</w:t>
      </w:r>
      <w:r w:rsidR="00A7748B" w:rsidRPr="00A534C9">
        <w:rPr>
          <w:rFonts w:hint="cs"/>
          <w:rtl/>
        </w:rPr>
        <w:t>)</w:t>
      </w:r>
    </w:p>
    <w:p w14:paraId="2F9E8ED6" w14:textId="7994C691" w:rsidR="00664A67" w:rsidRPr="002267D0" w:rsidRDefault="00664A67" w:rsidP="00A534C9">
      <w:pPr>
        <w:ind w:left="357"/>
        <w:jc w:val="both"/>
      </w:pPr>
      <w:r w:rsidRPr="2C945B6F">
        <w:rPr>
          <w:rtl/>
        </w:rPr>
        <w:t>המונרכי</w:t>
      </w:r>
      <w:r w:rsidR="009E3142" w:rsidRPr="2C945B6F">
        <w:rPr>
          <w:rtl/>
        </w:rPr>
        <w:t>ה</w:t>
      </w:r>
      <w:r w:rsidRPr="2C945B6F">
        <w:rPr>
          <w:rtl/>
        </w:rPr>
        <w:t xml:space="preserve"> האנגלית האחרונה בפועל </w:t>
      </w:r>
      <w:r w:rsidRPr="002267D0">
        <w:rPr>
          <w:rtl/>
        </w:rPr>
        <w:t xml:space="preserve">הייתה </w:t>
      </w:r>
      <w:r w:rsidR="2FCC66B8" w:rsidRPr="002267D0">
        <w:rPr>
          <w:rtl/>
        </w:rPr>
        <w:t xml:space="preserve">בזמן מלכותה של </w:t>
      </w:r>
      <w:r w:rsidRPr="002267D0">
        <w:rPr>
          <w:rtl/>
        </w:rPr>
        <w:t>המלכה אן (8 במרץ 1702 – 1 באוגוסט 1714)</w:t>
      </w:r>
      <w:r w:rsidR="007D48FC" w:rsidRPr="002267D0">
        <w:rPr>
          <w:rtl/>
        </w:rPr>
        <w:t>;</w:t>
      </w:r>
      <w:r w:rsidRPr="002267D0">
        <w:rPr>
          <w:rtl/>
        </w:rPr>
        <w:t xml:space="preserve"> לאחר תקופת שלטונה, התאחדו כתרי אנגליה וסקוטלנד תחת "ממלכת" בריטניה הגדולה, שהתקיימה מאז בתחום השיפוט הבין-לאומי של האוויר - זו חברה</w:t>
      </w:r>
      <w:r w:rsidRPr="002267D0">
        <w:t xml:space="preserve"> </w:t>
      </w:r>
      <w:r w:rsidR="00CC34B8" w:rsidRPr="002267D0">
        <w:t>[</w:t>
      </w:r>
      <w:r w:rsidR="00CC34B8" w:rsidRPr="002267D0">
        <w:rPr>
          <w:lang w:val="en-US"/>
        </w:rPr>
        <w:t>company</w:t>
      </w:r>
      <w:r w:rsidR="00CC34B8" w:rsidRPr="002267D0">
        <w:t>]</w:t>
      </w:r>
      <w:r w:rsidRPr="002267D0">
        <w:rPr>
          <w:lang w:val="en-US"/>
        </w:rPr>
        <w:t xml:space="preserve"> </w:t>
      </w:r>
      <w:r w:rsidR="00CC34B8" w:rsidRPr="002267D0">
        <w:rPr>
          <w:lang w:val="en-US"/>
        </w:rPr>
        <w:t xml:space="preserve">- </w:t>
      </w:r>
      <w:r w:rsidR="00CC34B8" w:rsidRPr="002267D0">
        <w:rPr>
          <w:rtl/>
        </w:rPr>
        <w:t>מדינה</w:t>
      </w:r>
      <w:r w:rsidRPr="002267D0">
        <w:rPr>
          <w:rtl/>
        </w:rPr>
        <w:t>, לא</w:t>
      </w:r>
      <w:r w:rsidR="007D48FC" w:rsidRPr="002267D0">
        <w:rPr>
          <w:rtl/>
        </w:rPr>
        <w:t xml:space="preserve"> ארץ</w:t>
      </w:r>
      <w:r w:rsidR="00BC6B79" w:rsidRPr="002267D0">
        <w:rPr>
          <w:rtl/>
        </w:rPr>
        <w:t xml:space="preserve">, </w:t>
      </w:r>
      <w:r w:rsidRPr="002267D0">
        <w:rPr>
          <w:rtl/>
        </w:rPr>
        <w:t>וזו הסיבה ש"צ'ארלס השלישי" הוא קיסר, לא מלך של ארץ כלשהי</w:t>
      </w:r>
      <w:r w:rsidR="007D48FC" w:rsidRPr="002267D0">
        <w:t>;</w:t>
      </w:r>
    </w:p>
    <w:p w14:paraId="2DED86DD" w14:textId="09729EC3" w:rsidR="00664A67" w:rsidRPr="002267D0" w:rsidRDefault="00664A67" w:rsidP="00A534C9">
      <w:pPr>
        <w:ind w:left="357"/>
        <w:jc w:val="both"/>
        <w:rPr>
          <w:rtl/>
        </w:rPr>
      </w:pPr>
      <w:r w:rsidRPr="002267D0">
        <w:rPr>
          <w:rtl/>
        </w:rPr>
        <w:t xml:space="preserve">למעשה, לא היה מלך או מלכה אמיתיים </w:t>
      </w:r>
      <w:r w:rsidR="4874A567" w:rsidRPr="002267D0">
        <w:rPr>
          <w:rtl/>
        </w:rPr>
        <w:t>ב</w:t>
      </w:r>
      <w:r w:rsidRPr="002267D0">
        <w:rPr>
          <w:rtl/>
        </w:rPr>
        <w:t xml:space="preserve">אנגליה כישות ריבונית נפרדת מאז שנת 1087, </w:t>
      </w:r>
      <w:r w:rsidR="7DEA308F" w:rsidRPr="002267D0">
        <w:rPr>
          <w:rtl/>
        </w:rPr>
        <w:t>ושו</w:t>
      </w:r>
      <w:r w:rsidR="29F1A324" w:rsidRPr="002267D0">
        <w:rPr>
          <w:rtl/>
        </w:rPr>
        <w:t>ם</w:t>
      </w:r>
      <w:r w:rsidR="7DEA308F" w:rsidRPr="002267D0">
        <w:rPr>
          <w:rtl/>
        </w:rPr>
        <w:t xml:space="preserve"> </w:t>
      </w:r>
      <w:r w:rsidRPr="002267D0">
        <w:rPr>
          <w:rtl/>
        </w:rPr>
        <w:t xml:space="preserve">מונרך אנגלי </w:t>
      </w:r>
      <w:r w:rsidR="6A213FE3" w:rsidRPr="002267D0">
        <w:rPr>
          <w:rtl/>
        </w:rPr>
        <w:t xml:space="preserve">לא שלט בה ולא ישב </w:t>
      </w:r>
      <w:r w:rsidRPr="002267D0">
        <w:rPr>
          <w:rtl/>
        </w:rPr>
        <w:t xml:space="preserve">על כס </w:t>
      </w:r>
      <w:r w:rsidR="00A049AF" w:rsidRPr="002267D0">
        <w:rPr>
          <w:rtl/>
        </w:rPr>
        <w:t>המלוכה</w:t>
      </w:r>
      <w:r w:rsidRPr="002267D0">
        <w:rPr>
          <w:rtl/>
        </w:rPr>
        <w:t xml:space="preserve"> האנגלי מאז 1714; מכאן נובע</w:t>
      </w:r>
      <w:r w:rsidR="2792A8D1" w:rsidRPr="002267D0">
        <w:rPr>
          <w:rtl/>
        </w:rPr>
        <w:t>,</w:t>
      </w:r>
      <w:r w:rsidRPr="002267D0">
        <w:rPr>
          <w:rtl/>
        </w:rPr>
        <w:t xml:space="preserve"> באופן בלתי נמנע</w:t>
      </w:r>
      <w:r w:rsidR="294C5397" w:rsidRPr="002267D0">
        <w:rPr>
          <w:rtl/>
        </w:rPr>
        <w:t>,</w:t>
      </w:r>
      <w:r w:rsidRPr="002267D0">
        <w:rPr>
          <w:rtl/>
        </w:rPr>
        <w:t xml:space="preserve"> שאין ממשלה ריבונית בין-לאומית באנגליה</w:t>
      </w:r>
      <w:r w:rsidR="007D48FC" w:rsidRPr="002267D0">
        <w:rPr>
          <w:rtl/>
        </w:rPr>
        <w:t>;</w:t>
      </w:r>
      <w:r w:rsidRPr="002267D0">
        <w:rPr>
          <w:rtl/>
        </w:rPr>
        <w:t xml:space="preserve"> הסמכות האפשרית היחידה שנותרה היא בתחום שיפוט האוויר, שלפי הגדרתו אינו כולל זכויות מהותיות</w:t>
      </w:r>
      <w:r w:rsidR="007D48FC" w:rsidRPr="002267D0">
        <w:rPr>
          <w:rtl/>
        </w:rPr>
        <w:t xml:space="preserve"> וממשיות</w:t>
      </w:r>
      <w:r w:rsidR="007D48FC" w:rsidRPr="002267D0">
        <w:t>;</w:t>
      </w:r>
    </w:p>
    <w:p w14:paraId="3A7B671D" w14:textId="77777777" w:rsidR="00664A67" w:rsidRPr="002267D0" w:rsidRDefault="00664A67" w:rsidP="00A534C9">
      <w:pPr>
        <w:spacing w:before="120" w:after="0"/>
        <w:ind w:left="357"/>
        <w:jc w:val="both"/>
        <w:rPr>
          <w:b/>
          <w:bCs/>
          <w:rtl/>
        </w:rPr>
      </w:pPr>
      <w:r w:rsidRPr="002267D0">
        <w:rPr>
          <w:b/>
          <w:bCs/>
          <w:rtl/>
        </w:rPr>
        <w:t>במילים אחרות</w:t>
      </w:r>
      <w:r w:rsidRPr="002267D0">
        <w:rPr>
          <w:b/>
          <w:bCs/>
        </w:rPr>
        <w:t xml:space="preserve">: </w:t>
      </w:r>
    </w:p>
    <w:p w14:paraId="743ADE7F" w14:textId="7CEC5E39" w:rsidR="00664A67" w:rsidRDefault="00664A67" w:rsidP="00A534C9">
      <w:pPr>
        <w:ind w:left="357"/>
        <w:jc w:val="both"/>
        <w:rPr>
          <w:rtl/>
        </w:rPr>
      </w:pPr>
      <w:r w:rsidRPr="002267D0">
        <w:rPr>
          <w:rtl/>
        </w:rPr>
        <w:t xml:space="preserve">מאז 1714 אין ממשלה ריבונית אמיתית באנגליה, וכל המוסדות שם (כולל המלוכה) הם חלק מתאגיד שפועל ב"מרחב חוקי" שאין בו זכויות אמיתיות – כלומר, כל הסמכויות והחוקים הם </w:t>
      </w:r>
      <w:r w:rsidRPr="002267D0">
        <w:rPr>
          <w:b/>
          <w:bCs/>
          <w:rtl/>
        </w:rPr>
        <w:t>סמליים, חוזיים או מלאכותיים</w:t>
      </w:r>
      <w:r w:rsidRPr="002267D0">
        <w:rPr>
          <w:rtl/>
        </w:rPr>
        <w:t xml:space="preserve"> בלבד, לא </w:t>
      </w:r>
      <w:r w:rsidR="00B1088E" w:rsidRPr="002267D0">
        <w:rPr>
          <w:rFonts w:hint="cs"/>
          <w:rtl/>
        </w:rPr>
        <w:t>עניין</w:t>
      </w:r>
      <w:r w:rsidR="005D4B94" w:rsidRPr="002267D0">
        <w:t xml:space="preserve"> </w:t>
      </w:r>
      <w:r w:rsidRPr="002267D0">
        <w:rPr>
          <w:rtl/>
        </w:rPr>
        <w:t>שאזרח יכול להסתמך עליו כריבונות ממשית, ואין לו דרך ממשית להפעיל זכויות, להגן על עצמו או לבקש צדק</w:t>
      </w:r>
      <w:r w:rsidR="007D48FC" w:rsidRPr="002267D0">
        <w:t>;</w:t>
      </w:r>
    </w:p>
    <w:p w14:paraId="5D0CF7D6" w14:textId="77777777" w:rsidR="002102C4" w:rsidRDefault="002102C4" w:rsidP="00A534C9">
      <w:pPr>
        <w:ind w:left="357"/>
        <w:jc w:val="both"/>
        <w:rPr>
          <w:rtl/>
        </w:rPr>
      </w:pPr>
      <w:r w:rsidRPr="2C945B6F">
        <w:rPr>
          <w:rtl/>
        </w:rPr>
        <w:t xml:space="preserve">קצת מטעה לדבר על "בריטניה" כאילו הייתה ארץ או מקום, כאשר למעשה "בריטניה" היא חברה בע"מ ולא </w:t>
      </w:r>
      <w:r w:rsidR="00936896" w:rsidRPr="2C945B6F">
        <w:rPr>
          <w:rtl/>
        </w:rPr>
        <w:t>ארץ</w:t>
      </w:r>
      <w:r w:rsidRPr="2C945B6F">
        <w:rPr>
          <w:rtl/>
        </w:rPr>
        <w:t>, ואי אפשר באמת להיות "בתוכה" או "מחוץ לה", אלא אולי במובן של להיות בעל מניות או עובד</w:t>
      </w:r>
      <w:r w:rsidR="007D48FC" w:rsidRPr="2C945B6F">
        <w:t>;</w:t>
      </w:r>
    </w:p>
    <w:p w14:paraId="1B07A284" w14:textId="77777777" w:rsidR="00664A67" w:rsidRPr="007B5F1D" w:rsidRDefault="00664A67" w:rsidP="00A534C9">
      <w:pPr>
        <w:spacing w:before="120" w:after="0"/>
        <w:ind w:left="357"/>
        <w:jc w:val="both"/>
        <w:rPr>
          <w:rFonts w:cs="Arial"/>
          <w:b/>
          <w:bCs/>
          <w:rtl/>
        </w:rPr>
      </w:pPr>
      <w:r w:rsidRPr="2C945B6F">
        <w:rPr>
          <w:b/>
          <w:bCs/>
          <w:rtl/>
        </w:rPr>
        <w:t>הרחבה</w:t>
      </w:r>
      <w:r w:rsidRPr="2C945B6F">
        <w:rPr>
          <w:rFonts w:cs="Arial"/>
          <w:b/>
          <w:bCs/>
        </w:rPr>
        <w:t>:</w:t>
      </w:r>
    </w:p>
    <w:p w14:paraId="4024CABF" w14:textId="666820AF" w:rsidR="002102C4" w:rsidRPr="00A11C56" w:rsidRDefault="002102C4" w:rsidP="00A534C9">
      <w:pPr>
        <w:ind w:left="357"/>
        <w:jc w:val="both"/>
        <w:rPr>
          <w:rtl/>
        </w:rPr>
      </w:pPr>
      <w:r w:rsidRPr="2C945B6F">
        <w:rPr>
          <w:rtl/>
        </w:rPr>
        <w:t xml:space="preserve">במשך 300 השנים האחרונות, תחומי השיפוט האמיתיים של האדמה והקרקע של אנגליה וסקוטלנד ננטשו, </w:t>
      </w:r>
      <w:r w:rsidRPr="005E12D6">
        <w:rPr>
          <w:rtl/>
        </w:rPr>
        <w:t>ו</w:t>
      </w:r>
      <w:r w:rsidR="002C390B" w:rsidRPr="005E12D6">
        <w:rPr>
          <w:rFonts w:hint="cs"/>
          <w:rtl/>
        </w:rPr>
        <w:t xml:space="preserve">מאז </w:t>
      </w:r>
      <w:r w:rsidR="0079208D" w:rsidRPr="005E12D6">
        <w:rPr>
          <w:rFonts w:hint="cs"/>
          <w:rtl/>
        </w:rPr>
        <w:t>גורמים</w:t>
      </w:r>
      <w:r w:rsidRPr="005E12D6">
        <w:rPr>
          <w:rtl/>
        </w:rPr>
        <w:t xml:space="preserve"> זרים</w:t>
      </w:r>
      <w:r w:rsidR="009F1A83" w:rsidRPr="2C945B6F">
        <w:rPr>
          <w:rtl/>
        </w:rPr>
        <w:t xml:space="preserve"> </w:t>
      </w:r>
      <w:r w:rsidRPr="2C945B6F">
        <w:rPr>
          <w:rtl/>
        </w:rPr>
        <w:t xml:space="preserve">החזיקו בשליטה כמעט מלאה על כל היבט של </w:t>
      </w:r>
      <w:r w:rsidRPr="005E12D6">
        <w:rPr>
          <w:rtl/>
        </w:rPr>
        <w:t>החיים באיי</w:t>
      </w:r>
      <w:r w:rsidR="005E12D6" w:rsidRPr="005E12D6">
        <w:rPr>
          <w:rFonts w:hint="cs"/>
          <w:rtl/>
        </w:rPr>
        <w:t>ם</w:t>
      </w:r>
      <w:r w:rsidR="0079208D" w:rsidRPr="005E12D6">
        <w:rPr>
          <w:rFonts w:hint="cs"/>
          <w:rtl/>
        </w:rPr>
        <w:t xml:space="preserve"> </w:t>
      </w:r>
      <w:r w:rsidRPr="005E12D6">
        <w:rPr>
          <w:rtl/>
        </w:rPr>
        <w:t>הבריטייים</w:t>
      </w:r>
      <w:r w:rsidR="007D48FC" w:rsidRPr="005E12D6">
        <w:t>;</w:t>
      </w:r>
    </w:p>
    <w:p w14:paraId="55BBD479" w14:textId="6B18371E" w:rsidR="002102C4" w:rsidRPr="00A11C56" w:rsidRDefault="002102C4" w:rsidP="00A534C9">
      <w:pPr>
        <w:ind w:left="357"/>
        <w:jc w:val="both"/>
        <w:rPr>
          <w:rtl/>
        </w:rPr>
      </w:pPr>
      <w:r w:rsidRPr="2C945B6F">
        <w:rPr>
          <w:rtl/>
        </w:rPr>
        <w:t xml:space="preserve">באנגליה, כמעט כל פיסת אדמה הייתה </w:t>
      </w:r>
      <w:r w:rsidRPr="00EF26BA">
        <w:rPr>
          <w:rtl/>
        </w:rPr>
        <w:t>בבעלות ו</w:t>
      </w:r>
      <w:r w:rsidR="0079208D" w:rsidRPr="00EF26BA">
        <w:rPr>
          <w:rFonts w:hint="cs"/>
          <w:rtl/>
        </w:rPr>
        <w:t>ב</w:t>
      </w:r>
      <w:r w:rsidRPr="00EF26BA">
        <w:rPr>
          <w:rtl/>
        </w:rPr>
        <w:t>תפוסה על ידי</w:t>
      </w:r>
      <w:r w:rsidRPr="2C945B6F">
        <w:rPr>
          <w:rtl/>
        </w:rPr>
        <w:t xml:space="preserve"> הנורמנים-צרפתים וצאצאיהם, בעוד שענייני העסקים וההשקעות נוהלו בידי שליטים גרמנים ובנקים גרמניים</w:t>
      </w:r>
      <w:r w:rsidR="007D48FC" w:rsidRPr="2C945B6F">
        <w:rPr>
          <w:rtl/>
        </w:rPr>
        <w:t>;</w:t>
      </w:r>
      <w:r w:rsidRPr="2C945B6F">
        <w:rPr>
          <w:rtl/>
        </w:rPr>
        <w:t xml:space="preserve"> בקצרה, אנגליה אינה אנגלית</w:t>
      </w:r>
      <w:r w:rsidR="007D48FC" w:rsidRPr="2C945B6F">
        <w:t>;</w:t>
      </w:r>
    </w:p>
    <w:p w14:paraId="63051588" w14:textId="000A0493" w:rsidR="002102C4" w:rsidRPr="00A11C56" w:rsidRDefault="002102C4" w:rsidP="00A534C9">
      <w:pPr>
        <w:ind w:left="357"/>
        <w:jc w:val="both"/>
      </w:pPr>
      <w:r w:rsidRPr="2C945B6F">
        <w:rPr>
          <w:rtl/>
        </w:rPr>
        <w:lastRenderedPageBreak/>
        <w:t xml:space="preserve">למרות כל </w:t>
      </w:r>
      <w:r w:rsidR="005C15CA" w:rsidRPr="2C945B6F">
        <w:rPr>
          <w:rtl/>
        </w:rPr>
        <w:t>ההוד</w:t>
      </w:r>
      <w:r w:rsidR="005C15CA" w:rsidRPr="00F36137">
        <w:rPr>
          <w:rtl/>
        </w:rPr>
        <w:t>, ההדר</w:t>
      </w:r>
      <w:r w:rsidR="00E63C8A" w:rsidRPr="00F36137">
        <w:rPr>
          <w:rFonts w:hint="cs"/>
          <w:rtl/>
        </w:rPr>
        <w:t>,</w:t>
      </w:r>
      <w:r w:rsidR="005C15CA" w:rsidRPr="00F36137">
        <w:rPr>
          <w:rtl/>
        </w:rPr>
        <w:t xml:space="preserve"> </w:t>
      </w:r>
      <w:r w:rsidR="00E63C8A" w:rsidRPr="00F36137">
        <w:rPr>
          <w:rFonts w:hint="cs"/>
          <w:rtl/>
        </w:rPr>
        <w:t>ה</w:t>
      </w:r>
      <w:r w:rsidR="005C15CA" w:rsidRPr="00F36137">
        <w:rPr>
          <w:rtl/>
        </w:rPr>
        <w:t xml:space="preserve">טקסיות הראוותנית </w:t>
      </w:r>
      <w:r w:rsidRPr="00F36137">
        <w:rPr>
          <w:rtl/>
        </w:rPr>
        <w:t>והפרוטוקולים, המדינה</w:t>
      </w:r>
      <w:r w:rsidR="004101BE" w:rsidRPr="00F36137">
        <w:rPr>
          <w:rtl/>
        </w:rPr>
        <w:t xml:space="preserve"> (</w:t>
      </w:r>
      <w:r w:rsidRPr="00F36137">
        <w:rPr>
          <w:rtl/>
        </w:rPr>
        <w:t>אנגליה</w:t>
      </w:r>
      <w:r w:rsidR="004101BE" w:rsidRPr="00F36137">
        <w:rPr>
          <w:rtl/>
        </w:rPr>
        <w:t>)</w:t>
      </w:r>
      <w:r w:rsidRPr="00F36137">
        <w:rPr>
          <w:rtl/>
        </w:rPr>
        <w:t xml:space="preserve"> תלויה </w:t>
      </w:r>
      <w:r w:rsidR="00E63C8A" w:rsidRPr="00F36137">
        <w:rPr>
          <w:rFonts w:hint="cs"/>
          <w:rtl/>
        </w:rPr>
        <w:t>על חוט השערה</w:t>
      </w:r>
      <w:r w:rsidRPr="00F36137">
        <w:rPr>
          <w:rtl/>
        </w:rPr>
        <w:t xml:space="preserve"> לפני</w:t>
      </w:r>
      <w:r w:rsidRPr="2C945B6F">
        <w:rPr>
          <w:rtl/>
        </w:rPr>
        <w:t xml:space="preserve"> שתחדל מלהתקיים כישות פוליטית מזוהה</w:t>
      </w:r>
      <w:r w:rsidR="007D48FC" w:rsidRPr="2C945B6F">
        <w:rPr>
          <w:rtl/>
        </w:rPr>
        <w:t>;</w:t>
      </w:r>
      <w:r w:rsidRPr="2C945B6F">
        <w:rPr>
          <w:rtl/>
        </w:rPr>
        <w:t xml:space="preserve"> כל מה שעומד בין אנגליה ובין אובדן מוחלט הוא הלורד העליון סטיוארט, לורד שרוסברי</w:t>
      </w:r>
      <w:r w:rsidR="00C22492" w:rsidRPr="2C945B6F">
        <w:t xml:space="preserve"> </w:t>
      </w:r>
      <w:r w:rsidR="008B381C" w:rsidRPr="2C945B6F">
        <w:t>[</w:t>
      </w:r>
      <w:r w:rsidR="00C22492">
        <w:t>Lord High Steward, Lord Shrewsbury</w:t>
      </w:r>
      <w:r w:rsidR="008B381C" w:rsidRPr="2C945B6F">
        <w:t>]</w:t>
      </w:r>
      <w:r w:rsidRPr="2C945B6F">
        <w:t xml:space="preserve">, </w:t>
      </w:r>
      <w:r w:rsidRPr="2C945B6F">
        <w:rPr>
          <w:rtl/>
        </w:rPr>
        <w:t>והוא</w:t>
      </w:r>
      <w:r w:rsidR="00267C3B" w:rsidRPr="2C945B6F">
        <w:rPr>
          <w:rtl/>
        </w:rPr>
        <w:t xml:space="preserve"> הוגלה לאוסטרליה</w:t>
      </w:r>
      <w:r w:rsidRPr="2C945B6F">
        <w:rPr>
          <w:rtl/>
        </w:rPr>
        <w:t>, לנוחותם של המנ</w:t>
      </w:r>
      <w:r w:rsidR="00267C3B" w:rsidRPr="2C945B6F">
        <w:rPr>
          <w:rtl/>
        </w:rPr>
        <w:t>הלים הגרמנים המתוחכמים של החברה</w:t>
      </w:r>
      <w:r w:rsidR="007D48FC" w:rsidRPr="2C945B6F">
        <w:t>;</w:t>
      </w:r>
    </w:p>
    <w:p w14:paraId="5C233012" w14:textId="77777777" w:rsidR="002102C4" w:rsidRPr="00A11C56" w:rsidRDefault="002102C4" w:rsidP="00A534C9">
      <w:pPr>
        <w:ind w:left="357"/>
        <w:jc w:val="both"/>
        <w:rPr>
          <w:rtl/>
        </w:rPr>
      </w:pPr>
      <w:r w:rsidRPr="2C945B6F">
        <w:rPr>
          <w:rtl/>
        </w:rPr>
        <w:t>הם לא רוצים לראות את אנגליה</w:t>
      </w:r>
      <w:r w:rsidR="003D450B" w:rsidRPr="2C945B6F">
        <w:rPr>
          <w:rtl/>
        </w:rPr>
        <w:t xml:space="preserve"> חוזרת לשלטון אנגלי</w:t>
      </w:r>
      <w:r w:rsidRPr="2C945B6F">
        <w:rPr>
          <w:rtl/>
        </w:rPr>
        <w:t xml:space="preserve"> או את סקוטלנד חוזרת לשלטון סקוטי, או את אירלנד חוזרת לשלטון אירי, וחלילה וחס לעולם לא ירצו לראות את ויילס חוזרת לשלטון וולשי</w:t>
      </w:r>
      <w:r w:rsidR="007D48FC" w:rsidRPr="2C945B6F">
        <w:t>;</w:t>
      </w:r>
    </w:p>
    <w:p w14:paraId="1AD31813" w14:textId="4490E4E8" w:rsidR="002102C4" w:rsidRPr="00273BE5" w:rsidRDefault="002102C4" w:rsidP="00A534C9">
      <w:pPr>
        <w:ind w:left="357"/>
        <w:jc w:val="both"/>
        <w:rPr>
          <w:rtl/>
        </w:rPr>
      </w:pPr>
      <w:r w:rsidRPr="00273BE5">
        <w:rPr>
          <w:rtl/>
        </w:rPr>
        <w:t>הגרמנים ה</w:t>
      </w:r>
      <w:r w:rsidR="007350EB" w:rsidRPr="00273BE5">
        <w:rPr>
          <w:rFonts w:hint="cs"/>
          <w:rtl/>
        </w:rPr>
        <w:t>שתלטנים</w:t>
      </w:r>
      <w:r w:rsidRPr="00273BE5">
        <w:rPr>
          <w:rtl/>
        </w:rPr>
        <w:t xml:space="preserve"> פועלים ביד חופשית יחד עם חבריהם הטובים מהאימפריה הרומית ה</w:t>
      </w:r>
      <w:r w:rsidR="00B56227" w:rsidRPr="00273BE5">
        <w:rPr>
          <w:rtl/>
        </w:rPr>
        <w:t>"</w:t>
      </w:r>
      <w:r w:rsidRPr="00273BE5">
        <w:rPr>
          <w:rtl/>
        </w:rPr>
        <w:t>קדושה</w:t>
      </w:r>
      <w:r w:rsidR="00B56227" w:rsidRPr="00273BE5">
        <w:rPr>
          <w:rtl/>
        </w:rPr>
        <w:t>"</w:t>
      </w:r>
      <w:r w:rsidRPr="00273BE5">
        <w:rPr>
          <w:rtl/>
        </w:rPr>
        <w:t>, כששומרי המסורת של הממלכה הורחקו מן הדרך</w:t>
      </w:r>
      <w:r w:rsidR="007D48FC" w:rsidRPr="00273BE5">
        <w:t>;</w:t>
      </w:r>
    </w:p>
    <w:p w14:paraId="2334B9A2" w14:textId="0CBD7594" w:rsidR="002102C4" w:rsidRPr="00273BE5" w:rsidRDefault="002102C4" w:rsidP="00A534C9">
      <w:pPr>
        <w:ind w:left="357"/>
        <w:jc w:val="both"/>
        <w:rPr>
          <w:rtl/>
        </w:rPr>
      </w:pPr>
      <w:r w:rsidRPr="00273BE5">
        <w:rPr>
          <w:rtl/>
        </w:rPr>
        <w:t xml:space="preserve">ולכן, </w:t>
      </w:r>
      <w:r w:rsidR="002452CD" w:rsidRPr="00273BE5">
        <w:rPr>
          <w:rtl/>
        </w:rPr>
        <w:t>אלו המכונים</w:t>
      </w:r>
      <w:r w:rsidRPr="00273BE5">
        <w:rPr>
          <w:rtl/>
        </w:rPr>
        <w:t xml:space="preserve"> "התאגידנים</w:t>
      </w:r>
      <w:r w:rsidR="003D450B" w:rsidRPr="00273BE5">
        <w:t>"</w:t>
      </w:r>
      <w:r w:rsidR="00593B56" w:rsidRPr="00273BE5">
        <w:t xml:space="preserve">[The Corporatists] </w:t>
      </w:r>
      <w:r w:rsidR="008B4C97" w:rsidRPr="00273BE5">
        <w:rPr>
          <w:rFonts w:hint="cs"/>
          <w:rtl/>
        </w:rPr>
        <w:t xml:space="preserve"> </w:t>
      </w:r>
      <w:r w:rsidRPr="00273BE5">
        <w:rPr>
          <w:rtl/>
        </w:rPr>
        <w:t xml:space="preserve">השואפים להקים צורת שלטון חדשה </w:t>
      </w:r>
      <w:r w:rsidR="00110797" w:rsidRPr="00273BE5">
        <w:rPr>
          <w:rtl/>
        </w:rPr>
        <w:t>אותה אנו מכנים "פיאודליזם תאגיד</w:t>
      </w:r>
      <w:r w:rsidR="00593B56" w:rsidRPr="00273BE5">
        <w:rPr>
          <w:rtl/>
        </w:rPr>
        <w:t>י</w:t>
      </w:r>
      <w:r w:rsidR="00593B56" w:rsidRPr="00273BE5">
        <w:t xml:space="preserve"> </w:t>
      </w:r>
      <w:r w:rsidR="008B4C97" w:rsidRPr="00273BE5">
        <w:rPr>
          <w:lang w:val="en-US"/>
        </w:rPr>
        <w:t>"</w:t>
      </w:r>
      <w:r w:rsidR="00593B56" w:rsidRPr="00273BE5">
        <w:t>[Corporate Feudalism]</w:t>
      </w:r>
      <w:r w:rsidR="007C2D7D" w:rsidRPr="00273BE5">
        <w:t xml:space="preserve"> </w:t>
      </w:r>
      <w:r w:rsidRPr="00273BE5">
        <w:rPr>
          <w:rtl/>
        </w:rPr>
        <w:t>חוברים בשקט ובהסכמה למז</w:t>
      </w:r>
      <w:r w:rsidR="00921FBF" w:rsidRPr="00273BE5">
        <w:rPr>
          <w:rtl/>
        </w:rPr>
        <w:t>ימה להחליף את המלוכה ואת שומריה</w:t>
      </w:r>
      <w:r w:rsidR="007D48FC" w:rsidRPr="00273BE5">
        <w:t>;</w:t>
      </w:r>
    </w:p>
    <w:p w14:paraId="279A89FC" w14:textId="6C188E85" w:rsidR="002102C4" w:rsidRPr="00273BE5" w:rsidRDefault="002102C4" w:rsidP="00A534C9">
      <w:pPr>
        <w:ind w:left="357"/>
        <w:jc w:val="both"/>
        <w:rPr>
          <w:rtl/>
        </w:rPr>
      </w:pPr>
      <w:r w:rsidRPr="00273BE5">
        <w:rPr>
          <w:rtl/>
        </w:rPr>
        <w:t>במקום שהעם יתחייב לתמוך במלך, הם חולמים על היום שבו האיכרים יתחייבו ל</w:t>
      </w:r>
      <w:r w:rsidR="009432C5" w:rsidRPr="00273BE5">
        <w:rPr>
          <w:rFonts w:hint="cs"/>
          <w:rtl/>
        </w:rPr>
        <w:t>ה</w:t>
      </w:r>
      <w:r w:rsidRPr="00273BE5">
        <w:rPr>
          <w:rtl/>
        </w:rPr>
        <w:t>ש</w:t>
      </w:r>
      <w:r w:rsidR="009432C5" w:rsidRPr="00273BE5">
        <w:rPr>
          <w:rFonts w:hint="cs"/>
          <w:rtl/>
        </w:rPr>
        <w:t>ת</w:t>
      </w:r>
      <w:r w:rsidRPr="00273BE5">
        <w:rPr>
          <w:rtl/>
        </w:rPr>
        <w:t>עב</w:t>
      </w:r>
      <w:r w:rsidR="009432C5" w:rsidRPr="00273BE5">
        <w:rPr>
          <w:rFonts w:hint="cs"/>
          <w:rtl/>
        </w:rPr>
        <w:t>דות</w:t>
      </w:r>
      <w:r w:rsidRPr="00273BE5">
        <w:rPr>
          <w:rtl/>
        </w:rPr>
        <w:t xml:space="preserve"> לכל החיים או לעבדות חוזית לצמיתות </w:t>
      </w:r>
      <w:r w:rsidR="00664A67" w:rsidRPr="00273BE5">
        <w:rPr>
          <w:rtl/>
        </w:rPr>
        <w:t>-</w:t>
      </w:r>
      <w:r w:rsidRPr="00273BE5">
        <w:rPr>
          <w:rtl/>
        </w:rPr>
        <w:t xml:space="preserve"> לטובת תאגיד כתר בריטניה</w:t>
      </w:r>
      <w:r w:rsidR="007D48FC" w:rsidRPr="00273BE5">
        <w:t>;</w:t>
      </w:r>
    </w:p>
    <w:p w14:paraId="660E6BD2" w14:textId="77777777" w:rsidR="002102C4" w:rsidRPr="00273BE5" w:rsidRDefault="002102C4" w:rsidP="00A534C9">
      <w:pPr>
        <w:ind w:left="357"/>
        <w:jc w:val="both"/>
        <w:rPr>
          <w:rtl/>
        </w:rPr>
      </w:pPr>
      <w:r w:rsidRPr="00273BE5">
        <w:rPr>
          <w:rtl/>
        </w:rPr>
        <w:t>באופן א</w:t>
      </w:r>
      <w:r w:rsidR="00664A67" w:rsidRPr="00273BE5">
        <w:rPr>
          <w:rtl/>
        </w:rPr>
        <w:t>י</w:t>
      </w:r>
      <w:r w:rsidRPr="00273BE5">
        <w:rPr>
          <w:rtl/>
        </w:rPr>
        <w:t>טי ומתוחכם, הם כפו חובות אזרחות לכל החיים על העם האנגלי (החל בערך משנת 1750), וחתרו בהדרגה תחת כל יסודות ממשלת אנגליה המסורתית, כדי לשעבד את המשאבים של הארץ, של העם ושל הממשלה למטרותיהם המסחריות</w:t>
      </w:r>
      <w:r w:rsidR="007D48FC" w:rsidRPr="00273BE5">
        <w:t>;</w:t>
      </w:r>
    </w:p>
    <w:p w14:paraId="70DA1581" w14:textId="77777777" w:rsidR="00F4559D" w:rsidRPr="00273BE5" w:rsidRDefault="00F4559D" w:rsidP="00A534C9">
      <w:pPr>
        <w:pStyle w:val="Heading2"/>
        <w:ind w:left="357"/>
        <w:jc w:val="both"/>
      </w:pPr>
      <w:r w:rsidRPr="00273BE5">
        <w:rPr>
          <w:rtl/>
        </w:rPr>
        <w:t>ארה"ב</w:t>
      </w:r>
      <w:r w:rsidRPr="00273BE5">
        <w:t xml:space="preserve"> </w:t>
      </w:r>
    </w:p>
    <w:p w14:paraId="6FEB5E50" w14:textId="07019EB7" w:rsidR="00F4559D" w:rsidRDefault="00F4559D" w:rsidP="00A534C9">
      <w:pPr>
        <w:ind w:left="357"/>
        <w:jc w:val="both"/>
        <w:rPr>
          <w:rtl/>
        </w:rPr>
      </w:pPr>
      <w:r w:rsidRPr="00273BE5">
        <w:rPr>
          <w:rtl/>
        </w:rPr>
        <w:t>בשנת 1871 הפכה ארצות הברית מתצורה רפובליקנית ריבונית לישות תאגידית מוניציפלית, באמצעות "חוק אורגני</w:t>
      </w:r>
      <w:r w:rsidRPr="00273BE5">
        <w:t xml:space="preserve"> </w:t>
      </w:r>
      <w:r w:rsidR="008B4C97" w:rsidRPr="00273BE5">
        <w:rPr>
          <w:lang w:val="en-US"/>
        </w:rPr>
        <w:t>"</w:t>
      </w:r>
      <w:r w:rsidR="000C0611" w:rsidRPr="00273BE5">
        <w:t>[</w:t>
      </w:r>
      <w:r w:rsidRPr="00273BE5">
        <w:t>Organic Act</w:t>
      </w:r>
      <w:r w:rsidR="000C0611" w:rsidRPr="00273BE5">
        <w:t xml:space="preserve">] </w:t>
      </w:r>
      <w:r w:rsidRPr="00273BE5">
        <w:rPr>
          <w:rtl/>
        </w:rPr>
        <w:t>שהועבר בהשפעת</w:t>
      </w:r>
      <w:r w:rsidRPr="2C945B6F">
        <w:rPr>
          <w:rtl/>
        </w:rPr>
        <w:t xml:space="preserve"> ממשלת בריטניה</w:t>
      </w:r>
      <w:r w:rsidR="007D48FC" w:rsidRPr="2C945B6F">
        <w:rPr>
          <w:rtl/>
        </w:rPr>
        <w:t>;</w:t>
      </w:r>
      <w:r w:rsidRPr="2C945B6F">
        <w:rPr>
          <w:rtl/>
        </w:rPr>
        <w:t xml:space="preserve"> מאז, הממשל הפדרלי פועל כתאגיד תחת חוזי שירות, ללא ריבונות אמיתית של העם, ומוסדות כמו</w:t>
      </w:r>
      <w:r>
        <w:t xml:space="preserve"> FEMA </w:t>
      </w:r>
      <w:r w:rsidRPr="2C945B6F">
        <w:rPr>
          <w:rtl/>
        </w:rPr>
        <w:t>או ה</w:t>
      </w:r>
      <w:r w:rsidRPr="2C945B6F">
        <w:t>-</w:t>
      </w:r>
      <w:r w:rsidRPr="2C945B6F">
        <w:rPr>
          <w:lang w:val="en-US"/>
        </w:rPr>
        <w:t xml:space="preserve">IRS </w:t>
      </w:r>
      <w:r w:rsidRPr="2C945B6F">
        <w:rPr>
          <w:rtl/>
        </w:rPr>
        <w:t>מוצגים כגופים משפטיים "מתים" שמזיקים לגברים ונשים חיים ולזכויותיהם</w:t>
      </w:r>
      <w:r w:rsidR="007D48FC" w:rsidRPr="2C945B6F">
        <w:rPr>
          <w:rtl/>
        </w:rPr>
        <w:t>;</w:t>
      </w:r>
      <w:r w:rsidRPr="2C945B6F">
        <w:rPr>
          <w:rtl/>
        </w:rPr>
        <w:t xml:space="preserve"> חוקת ארה"ב נתפסת כחוזה מסחרי ולא כבסיס חוקתי ריבוני</w:t>
      </w:r>
      <w:r w:rsidR="007D48FC" w:rsidRPr="2C945B6F">
        <w:t>;</w:t>
      </w:r>
    </w:p>
    <w:p w14:paraId="6A5E2459" w14:textId="77777777" w:rsidR="00AC6496" w:rsidRPr="007430AD" w:rsidRDefault="00AC6496" w:rsidP="00A534C9">
      <w:pPr>
        <w:pStyle w:val="Heading2"/>
        <w:ind w:left="357"/>
        <w:jc w:val="both"/>
        <w:rPr>
          <w:b w:val="0"/>
          <w:bCs w:val="0"/>
        </w:rPr>
      </w:pPr>
      <w:r w:rsidRPr="2C945B6F">
        <w:rPr>
          <w:rtl/>
        </w:rPr>
        <w:t>מקרה בוחן: התאגידים של "ארצות הברית</w:t>
      </w:r>
      <w:r>
        <w:t>"</w:t>
      </w:r>
    </w:p>
    <w:p w14:paraId="46FB5B2E" w14:textId="77777777" w:rsidR="00AC6496" w:rsidRPr="00C371CC" w:rsidRDefault="00AC6496" w:rsidP="00A534C9">
      <w:pPr>
        <w:ind w:left="357"/>
        <w:jc w:val="both"/>
      </w:pPr>
      <w:r w:rsidRPr="2C945B6F">
        <w:rPr>
          <w:rtl/>
        </w:rPr>
        <w:t>למי שחי תחת המטרייה של מה שמכונה "הממשל האמריקאי", יש להבין שהממשלה בפועל אינה ריבונית</w:t>
      </w:r>
      <w:r>
        <w:rPr>
          <w:rtl/>
        </w:rPr>
        <w:t xml:space="preserve">, </w:t>
      </w:r>
      <w:r w:rsidRPr="2C945B6F">
        <w:rPr>
          <w:rtl/>
        </w:rPr>
        <w:t>אלא מופעלת על ידי שני תאגידים פרטיים מרכזיים</w:t>
      </w:r>
      <w:r>
        <w:t>:</w:t>
      </w:r>
    </w:p>
    <w:p w14:paraId="46714F70" w14:textId="15C4CC43" w:rsidR="007430AD" w:rsidRPr="007073D1" w:rsidRDefault="007430AD" w:rsidP="00430196">
      <w:pPr>
        <w:pStyle w:val="ListParagraph"/>
        <w:numPr>
          <w:ilvl w:val="2"/>
          <w:numId w:val="11"/>
        </w:numPr>
        <w:spacing w:after="0"/>
        <w:ind w:left="662" w:hanging="305"/>
        <w:contextualSpacing w:val="0"/>
        <w:rPr>
          <w:rtl/>
        </w:rPr>
      </w:pPr>
      <w:r w:rsidRPr="002F635E">
        <w:t>“</w:t>
      </w:r>
      <w:r w:rsidR="00A71E9F" w:rsidRPr="007073D1">
        <w:t>The United States</w:t>
      </w:r>
      <w:r w:rsidRPr="007073D1">
        <w:t xml:space="preserve"> (Inc</w:t>
      </w:r>
      <w:r w:rsidR="00885AB9" w:rsidRPr="007073D1">
        <w:t>.</w:t>
      </w:r>
      <w:r w:rsidRPr="007073D1">
        <w:t>)</w:t>
      </w:r>
      <w:r w:rsidR="00A71E9F" w:rsidRPr="007073D1">
        <w:rPr>
          <w:lang w:val="en-US"/>
        </w:rPr>
        <w:t>”</w:t>
      </w:r>
      <w:r w:rsidR="00F36137">
        <w:rPr>
          <w:rFonts w:hint="cs"/>
          <w:rtl/>
        </w:rPr>
        <w:t xml:space="preserve"> - </w:t>
      </w:r>
      <w:r w:rsidRPr="007073D1">
        <w:rPr>
          <w:rtl/>
        </w:rPr>
        <w:t>תאגיד מוניציפלי שפועל לפי המסורת הרומית</w:t>
      </w:r>
      <w:r w:rsidR="002F53AD" w:rsidRPr="007073D1">
        <w:t>;</w:t>
      </w:r>
    </w:p>
    <w:p w14:paraId="1045480B" w14:textId="5C2A48F6" w:rsidR="00AC6496" w:rsidRPr="007073D1" w:rsidRDefault="007430AD" w:rsidP="00430196">
      <w:pPr>
        <w:pStyle w:val="ListParagraph"/>
        <w:numPr>
          <w:ilvl w:val="2"/>
          <w:numId w:val="11"/>
        </w:numPr>
        <w:spacing w:after="0"/>
        <w:ind w:left="662" w:hanging="305"/>
        <w:contextualSpacing w:val="0"/>
      </w:pPr>
      <w:r w:rsidRPr="007073D1">
        <w:t>“</w:t>
      </w:r>
      <w:r w:rsidR="00A71E9F" w:rsidRPr="007073D1">
        <w:t>The United States of America</w:t>
      </w:r>
      <w:r w:rsidRPr="007073D1">
        <w:t xml:space="preserve"> (Inc</w:t>
      </w:r>
      <w:r w:rsidR="00885AB9" w:rsidRPr="007073D1">
        <w:t>.</w:t>
      </w:r>
      <w:r w:rsidRPr="007073D1">
        <w:t>)</w:t>
      </w:r>
      <w:r w:rsidR="00A71E9F" w:rsidRPr="007073D1">
        <w:t>”</w:t>
      </w:r>
      <w:r w:rsidR="00386D54" w:rsidRPr="002F635E">
        <w:rPr>
          <w:rFonts w:hint="cs"/>
          <w:rtl/>
        </w:rPr>
        <w:t xml:space="preserve"> </w:t>
      </w:r>
      <w:r w:rsidR="00F36137">
        <w:rPr>
          <w:rFonts w:hint="cs"/>
          <w:rtl/>
        </w:rPr>
        <w:t xml:space="preserve">- </w:t>
      </w:r>
      <w:r w:rsidRPr="007073D1">
        <w:rPr>
          <w:rtl/>
        </w:rPr>
        <w:t>תאגיד בבעלות הכתר הבריטי</w:t>
      </w:r>
      <w:r w:rsidR="007D48FC" w:rsidRPr="007073D1">
        <w:t>;</w:t>
      </w:r>
    </w:p>
    <w:p w14:paraId="6C2B4DC4" w14:textId="77777777" w:rsidR="00AC6496" w:rsidRPr="00C371CC" w:rsidRDefault="00AC6496" w:rsidP="00352A5D">
      <w:pPr>
        <w:ind w:left="357"/>
        <w:jc w:val="both"/>
      </w:pPr>
      <w:r w:rsidRPr="2C945B6F">
        <w:rPr>
          <w:rtl/>
        </w:rPr>
        <w:t>ולעתים אף הופיעו תאגידים סקוטיים נוספים בשם דומה</w:t>
      </w:r>
      <w:r w:rsidR="007D48FC" w:rsidRPr="2C945B6F">
        <w:rPr>
          <w:rtl/>
        </w:rPr>
        <w:t>;</w:t>
      </w:r>
      <w:r w:rsidR="00851377" w:rsidRPr="2C945B6F">
        <w:rPr>
          <w:rtl/>
        </w:rPr>
        <w:t xml:space="preserve"> </w:t>
      </w:r>
      <w:r w:rsidRPr="2C945B6F">
        <w:rPr>
          <w:rtl/>
        </w:rPr>
        <w:t>אך</w:t>
      </w:r>
      <w:r w:rsidR="00851377" w:rsidRPr="2C945B6F">
        <w:rPr>
          <w:rtl/>
        </w:rPr>
        <w:t>,</w:t>
      </w:r>
      <w:r w:rsidRPr="2C945B6F">
        <w:rPr>
          <w:rtl/>
        </w:rPr>
        <w:t xml:space="preserve"> כל הגופים האלה</w:t>
      </w:r>
      <w:r>
        <w:rPr>
          <w:rtl/>
        </w:rPr>
        <w:t xml:space="preserve"> </w:t>
      </w:r>
      <w:r w:rsidRPr="2C945B6F">
        <w:rPr>
          <w:rtl/>
        </w:rPr>
        <w:t>נשלטים בידי אותה קבוצת בעלים</w:t>
      </w:r>
      <w:r w:rsidR="007D48FC" w:rsidRPr="2C945B6F">
        <w:rPr>
          <w:rtl/>
        </w:rPr>
        <w:t>;</w:t>
      </w:r>
      <w:r w:rsidR="005D3E6A" w:rsidRPr="2C945B6F">
        <w:rPr>
          <w:rtl/>
        </w:rPr>
        <w:t xml:space="preserve"> </w:t>
      </w:r>
      <w:r w:rsidRPr="2C945B6F">
        <w:rPr>
          <w:rtl/>
        </w:rPr>
        <w:t>הם "משחקים" זה מול זה כאילו הם במלחמה או בתחרות</w:t>
      </w:r>
      <w:r w:rsidR="005D3E6A" w:rsidRPr="2C945B6F">
        <w:rPr>
          <w:rtl/>
        </w:rPr>
        <w:t>,</w:t>
      </w:r>
      <w:r w:rsidRPr="2C945B6F">
        <w:rPr>
          <w:rtl/>
        </w:rPr>
        <w:t xml:space="preserve"> אבל למעשה זו אשליה מתוזמנת היטב שנועדה לייצר רווח</w:t>
      </w:r>
      <w:r w:rsidR="007D48FC" w:rsidRPr="2C945B6F">
        <w:t>;</w:t>
      </w:r>
    </w:p>
    <w:p w14:paraId="5EE7E48D" w14:textId="77777777" w:rsidR="00AC6496" w:rsidRPr="00C371CC" w:rsidRDefault="00AC6496" w:rsidP="00352A5D">
      <w:pPr>
        <w:ind w:left="357"/>
        <w:jc w:val="both"/>
        <w:rPr>
          <w:rtl/>
        </w:rPr>
      </w:pPr>
      <w:r w:rsidRPr="2C945B6F">
        <w:rPr>
          <w:rtl/>
        </w:rPr>
        <w:t>בעליהם מציגים אותם כשני צדדים מנוגדים (כמו קבוצות ספורט מתחרות), ובזמן שהם "נלחמים</w:t>
      </w:r>
      <w:r w:rsidR="004119D4" w:rsidRPr="2C945B6F">
        <w:rPr>
          <w:rtl/>
        </w:rPr>
        <w:t xml:space="preserve">" </w:t>
      </w:r>
      <w:r w:rsidR="005D3E6A" w:rsidRPr="2C945B6F">
        <w:rPr>
          <w:rtl/>
        </w:rPr>
        <w:t>-</w:t>
      </w:r>
      <w:r>
        <w:rPr>
          <w:rtl/>
        </w:rPr>
        <w:t> </w:t>
      </w:r>
      <w:r w:rsidRPr="2C945B6F">
        <w:rPr>
          <w:rtl/>
        </w:rPr>
        <w:t>החשבונות נשלחים אל הציבור</w:t>
      </w:r>
      <w:r w:rsidR="007D48FC" w:rsidRPr="2C945B6F">
        <w:rPr>
          <w:rtl/>
        </w:rPr>
        <w:t>;</w:t>
      </w:r>
      <w:r w:rsidR="00BD2C02" w:rsidRPr="2C945B6F">
        <w:rPr>
          <w:rtl/>
        </w:rPr>
        <w:t xml:space="preserve"> </w:t>
      </w:r>
      <w:r w:rsidR="004119D4" w:rsidRPr="2C945B6F">
        <w:rPr>
          <w:rtl/>
        </w:rPr>
        <w:t>האזרחים</w:t>
      </w:r>
      <w:r w:rsidRPr="2C945B6F">
        <w:rPr>
          <w:rtl/>
        </w:rPr>
        <w:t xml:space="preserve"> מממנים את ה</w:t>
      </w:r>
      <w:r w:rsidR="00B57CBF" w:rsidRPr="2C945B6F">
        <w:rPr>
          <w:rtl/>
        </w:rPr>
        <w:t>מלחמה, את החוב</w:t>
      </w:r>
      <w:r w:rsidR="00BD2C02" w:rsidRPr="2C945B6F">
        <w:rPr>
          <w:rtl/>
        </w:rPr>
        <w:t xml:space="preserve"> ואת כל המנגנון,</w:t>
      </w:r>
      <w:r w:rsidRPr="2C945B6F">
        <w:rPr>
          <w:rtl/>
        </w:rPr>
        <w:t xml:space="preserve"> מבלי להיות צד בו</w:t>
      </w:r>
      <w:r w:rsidR="007D48FC" w:rsidRPr="2C945B6F">
        <w:t>;</w:t>
      </w:r>
    </w:p>
    <w:p w14:paraId="14B49D36" w14:textId="77777777" w:rsidR="00856721" w:rsidRPr="00D44913" w:rsidRDefault="00856721" w:rsidP="00352A5D">
      <w:pPr>
        <w:ind w:left="357"/>
        <w:jc w:val="both"/>
        <w:rPr>
          <w:b/>
          <w:bCs/>
          <w:rtl/>
        </w:rPr>
      </w:pPr>
      <w:r w:rsidRPr="2C945B6F">
        <w:rPr>
          <w:b/>
          <w:bCs/>
          <w:rtl/>
        </w:rPr>
        <w:t>ותאגיד ישראל בנוי במבנה דומה</w:t>
      </w:r>
      <w:r w:rsidR="003C4FCB" w:rsidRPr="2C945B6F">
        <w:rPr>
          <w:b/>
          <w:bCs/>
        </w:rPr>
        <w:t>;</w:t>
      </w:r>
    </w:p>
    <w:p w14:paraId="60708945" w14:textId="77777777" w:rsidR="00D779E2" w:rsidRPr="00E94519" w:rsidRDefault="00D779E2" w:rsidP="00352A5D">
      <w:pPr>
        <w:pStyle w:val="Heading2"/>
        <w:spacing w:before="240"/>
        <w:ind w:left="357"/>
        <w:jc w:val="both"/>
        <w:rPr>
          <w:b w:val="0"/>
          <w:bCs w:val="0"/>
        </w:rPr>
      </w:pPr>
      <w:r w:rsidRPr="00E94519">
        <w:rPr>
          <w:rtl/>
        </w:rPr>
        <w:t>לסיכום</w:t>
      </w:r>
      <w:r w:rsidR="000B3B32" w:rsidRPr="00E94519">
        <w:rPr>
          <w:rtl/>
        </w:rPr>
        <w:t xml:space="preserve">, </w:t>
      </w:r>
      <w:r w:rsidR="00C76CE7" w:rsidRPr="00E94519">
        <w:rPr>
          <w:rtl/>
        </w:rPr>
        <w:t>מה באמת קורה?</w:t>
      </w:r>
      <w:r w:rsidRPr="00E94519">
        <w:rPr>
          <w:rtl/>
        </w:rPr>
        <w:t xml:space="preserve"> מי </w:t>
      </w:r>
      <w:r w:rsidRPr="00E94519">
        <w:rPr>
          <w:rtl/>
          <w:lang w:val="en-US"/>
        </w:rPr>
        <w:t xml:space="preserve">משרת </w:t>
      </w:r>
      <w:r w:rsidRPr="00E94519">
        <w:rPr>
          <w:rtl/>
        </w:rPr>
        <w:t>כאן את מי</w:t>
      </w:r>
      <w:r w:rsidRPr="00E94519">
        <w:t>?</w:t>
      </w:r>
    </w:p>
    <w:p w14:paraId="60E8CD69" w14:textId="77777777" w:rsidR="00E94519" w:rsidRDefault="00C76CE7" w:rsidP="00106868">
      <w:pPr>
        <w:ind w:left="357"/>
        <w:jc w:val="both"/>
        <w:rPr>
          <w:rtl/>
        </w:rPr>
      </w:pPr>
      <w:r w:rsidRPr="00E94519">
        <w:rPr>
          <w:rtl/>
        </w:rPr>
        <w:t xml:space="preserve">במקום לקבל שירות מהמדינה, </w:t>
      </w:r>
      <w:r w:rsidR="00D42E9E" w:rsidRPr="00E94519">
        <w:rPr>
          <w:rtl/>
        </w:rPr>
        <w:t>הגברים והנשים החיים</w:t>
      </w:r>
      <w:r w:rsidRPr="00E94519">
        <w:rPr>
          <w:rtl/>
        </w:rPr>
        <w:t xml:space="preserve"> מוצא</w:t>
      </w:r>
      <w:r w:rsidR="00D42E9E" w:rsidRPr="00E94519">
        <w:rPr>
          <w:rtl/>
        </w:rPr>
        <w:t>ים</w:t>
      </w:r>
      <w:r w:rsidRPr="00E94519">
        <w:rPr>
          <w:rtl/>
        </w:rPr>
        <w:t xml:space="preserve"> את עצמ</w:t>
      </w:r>
      <w:r w:rsidR="009F1D44" w:rsidRPr="00E94519">
        <w:rPr>
          <w:rtl/>
        </w:rPr>
        <w:t>ם</w:t>
      </w:r>
      <w:r w:rsidRPr="00E94519">
        <w:rPr>
          <w:rtl/>
        </w:rPr>
        <w:t xml:space="preserve"> כלקוח</w:t>
      </w:r>
      <w:r w:rsidR="00D42E9E" w:rsidRPr="00E94519">
        <w:rPr>
          <w:rtl/>
        </w:rPr>
        <w:t>ות</w:t>
      </w:r>
      <w:r w:rsidRPr="00E94519">
        <w:rPr>
          <w:rtl/>
        </w:rPr>
        <w:t xml:space="preserve"> של </w:t>
      </w:r>
      <w:r w:rsidR="00F22658" w:rsidRPr="00E94519">
        <w:rPr>
          <w:b/>
          <w:bCs/>
          <w:rtl/>
        </w:rPr>
        <w:t xml:space="preserve">חברת שירותים </w:t>
      </w:r>
      <w:r w:rsidRPr="00E94519">
        <w:rPr>
          <w:b/>
          <w:bCs/>
          <w:rtl/>
        </w:rPr>
        <w:t>ממשלתיים</w:t>
      </w:r>
      <w:r w:rsidRPr="00E94519">
        <w:rPr>
          <w:rtl/>
        </w:rPr>
        <w:t> שלא נבחרה על יד</w:t>
      </w:r>
      <w:r w:rsidR="00D42E9E" w:rsidRPr="00E94519">
        <w:rPr>
          <w:rtl/>
        </w:rPr>
        <w:t>ם</w:t>
      </w:r>
      <w:r w:rsidRPr="00E94519">
        <w:rPr>
          <w:rtl/>
        </w:rPr>
        <w:t>, ושפועלת לפי אינטרסים פרטיים</w:t>
      </w:r>
      <w:r w:rsidR="007D48FC" w:rsidRPr="00E94519">
        <w:rPr>
          <w:rtl/>
        </w:rPr>
        <w:t>;</w:t>
      </w:r>
    </w:p>
    <w:p w14:paraId="2099C2FD" w14:textId="68ECEFD4" w:rsidR="00C76CE7" w:rsidRPr="00E94519" w:rsidRDefault="00CC6AD4" w:rsidP="00106868">
      <w:pPr>
        <w:ind w:left="357"/>
        <w:jc w:val="both"/>
      </w:pPr>
      <w:r w:rsidRPr="00E94519">
        <w:rPr>
          <w:rFonts w:hint="cs"/>
          <w:rtl/>
        </w:rPr>
        <w:t xml:space="preserve">במקום להיות </w:t>
      </w:r>
      <w:r w:rsidR="00D42E9E" w:rsidRPr="00E94519">
        <w:rPr>
          <w:rtl/>
        </w:rPr>
        <w:t>גברים/נשים</w:t>
      </w:r>
      <w:r w:rsidR="00C76CE7" w:rsidRPr="00E94519">
        <w:rPr>
          <w:rtl/>
        </w:rPr>
        <w:t xml:space="preserve"> ריבוני</w:t>
      </w:r>
      <w:r w:rsidR="00D42E9E" w:rsidRPr="00E94519">
        <w:rPr>
          <w:rtl/>
        </w:rPr>
        <w:t>ים</w:t>
      </w:r>
      <w:r w:rsidR="00C76CE7" w:rsidRPr="00E94519">
        <w:rPr>
          <w:rtl/>
        </w:rPr>
        <w:t xml:space="preserve">, </w:t>
      </w:r>
      <w:r w:rsidR="00D42E9E" w:rsidRPr="00E94519">
        <w:rPr>
          <w:rtl/>
        </w:rPr>
        <w:t>הם</w:t>
      </w:r>
      <w:r w:rsidR="00C76CE7" w:rsidRPr="00E94519">
        <w:rPr>
          <w:rtl/>
        </w:rPr>
        <w:t xml:space="preserve"> הופ</w:t>
      </w:r>
      <w:r w:rsidR="00D42E9E" w:rsidRPr="00E94519">
        <w:rPr>
          <w:rtl/>
        </w:rPr>
        <w:t>כים</w:t>
      </w:r>
      <w:r w:rsidR="00C76CE7" w:rsidRPr="00E94519">
        <w:rPr>
          <w:rtl/>
        </w:rPr>
        <w:t> </w:t>
      </w:r>
      <w:r w:rsidR="00C76CE7" w:rsidRPr="00E94519">
        <w:rPr>
          <w:b/>
          <w:bCs/>
          <w:rtl/>
        </w:rPr>
        <w:t>למוצר בתוך מערכת כלכלית-משפטית</w:t>
      </w:r>
      <w:r w:rsidR="00C76CE7" w:rsidRPr="00E94519">
        <w:rPr>
          <w:rtl/>
        </w:rPr>
        <w:t> שמסתירה את שליטתה מאחורי מסך של טקסים, סמלים ו"שפה חוקית</w:t>
      </w:r>
      <w:r w:rsidR="00D42E9E" w:rsidRPr="00E94519">
        <w:rPr>
          <w:rtl/>
        </w:rPr>
        <w:t xml:space="preserve">" (שפה זרה, </w:t>
      </w:r>
      <w:r w:rsidR="00833694" w:rsidRPr="00E94519">
        <w:rPr>
          <w:rtl/>
        </w:rPr>
        <w:t xml:space="preserve">עם מילונים משלה, </w:t>
      </w:r>
      <w:r w:rsidR="00D42E9E" w:rsidRPr="00E94519">
        <w:rPr>
          <w:rtl/>
        </w:rPr>
        <w:t>שנשמעת כמו שפה מדוברת, אך נוצרה במטרה להונות ולבלבל</w:t>
      </w:r>
      <w:r w:rsidRPr="00E94519">
        <w:rPr>
          <w:rFonts w:hint="cs"/>
          <w:rtl/>
        </w:rPr>
        <w:t>).</w:t>
      </w:r>
    </w:p>
    <w:p w14:paraId="5E55CF67" w14:textId="0B70A157" w:rsidR="00F4559D" w:rsidRPr="004C34A8" w:rsidRDefault="00F4559D" w:rsidP="004C34A8">
      <w:pPr>
        <w:pStyle w:val="ListParagraph"/>
        <w:spacing w:before="120" w:line="259" w:lineRule="auto"/>
        <w:ind w:left="380"/>
        <w:contextualSpacing w:val="0"/>
        <w:jc w:val="both"/>
        <w:rPr>
          <w:rtl/>
        </w:rPr>
      </w:pPr>
      <w:r w:rsidRPr="00E94519">
        <w:rPr>
          <w:rtl/>
        </w:rPr>
        <w:t>במקום שהממשלה ת</w:t>
      </w:r>
      <w:r w:rsidR="00CC6AD4" w:rsidRPr="00E94519">
        <w:rPr>
          <w:rFonts w:hint="cs"/>
          <w:rtl/>
        </w:rPr>
        <w:t>י</w:t>
      </w:r>
      <w:r w:rsidRPr="00E94519">
        <w:rPr>
          <w:rtl/>
        </w:rPr>
        <w:t xml:space="preserve">בחר </w:t>
      </w:r>
      <w:r w:rsidR="00CC6AD4" w:rsidRPr="00E94519">
        <w:rPr>
          <w:rFonts w:hint="cs"/>
          <w:rtl/>
        </w:rPr>
        <w:t xml:space="preserve">על ידי </w:t>
      </w:r>
      <w:r w:rsidRPr="00E94519">
        <w:rPr>
          <w:rtl/>
        </w:rPr>
        <w:t>העם (</w:t>
      </w:r>
      <w:r w:rsidR="00CC6AD4" w:rsidRPr="00E94519">
        <w:rPr>
          <w:rFonts w:hint="cs"/>
          <w:rtl/>
        </w:rPr>
        <w:t xml:space="preserve">כלומר, </w:t>
      </w:r>
      <w:r w:rsidRPr="00E94519">
        <w:rPr>
          <w:rtl/>
        </w:rPr>
        <w:t xml:space="preserve">"ממשלת עם", הנבחרת תחת דמוקרטיה אמיתית) </w:t>
      </w:r>
      <w:r w:rsidR="003F0B1A" w:rsidRPr="00E94519">
        <w:rPr>
          <w:rtl/>
        </w:rPr>
        <w:t>ו</w:t>
      </w:r>
      <w:r w:rsidRPr="00E94519">
        <w:rPr>
          <w:rtl/>
        </w:rPr>
        <w:t>תעבוד עבור העם ותשרת את צרכיו, המצב כיום הוא שהעם</w:t>
      </w:r>
      <w:r w:rsidRPr="2C945B6F">
        <w:rPr>
          <w:rtl/>
        </w:rPr>
        <w:t> </w:t>
      </w:r>
      <w:r w:rsidRPr="2C945B6F">
        <w:rPr>
          <w:b/>
          <w:bCs/>
          <w:rtl/>
        </w:rPr>
        <w:t>עובד עבור ישות תאגידית</w:t>
      </w:r>
      <w:r w:rsidRPr="2C945B6F">
        <w:rPr>
          <w:rtl/>
        </w:rPr>
        <w:t xml:space="preserve">, שמתחזה לממשלה </w:t>
      </w:r>
      <w:r w:rsidRPr="2C945B6F">
        <w:rPr>
          <w:rtl/>
        </w:rPr>
        <w:lastRenderedPageBreak/>
        <w:t xml:space="preserve">ומנצלת את כוח האדם, </w:t>
      </w:r>
      <w:r w:rsidRPr="2C945B6F">
        <w:rPr>
          <w:b/>
          <w:bCs/>
          <w:u w:val="single"/>
          <w:rtl/>
        </w:rPr>
        <w:t>האמון</w:t>
      </w:r>
      <w:r w:rsidRPr="2C945B6F">
        <w:rPr>
          <w:rtl/>
        </w:rPr>
        <w:t xml:space="preserve">, והזהות כדי לייצר רווחים ולהרחיב שליטה (כייאה ליישות מסחרית תאגידית שכל מטרת קיומה הוא רווחים ושליטה </w:t>
      </w:r>
      <w:r w:rsidR="00016492" w:rsidRPr="2C945B6F">
        <w:rPr>
          <w:rtl/>
        </w:rPr>
        <w:t>-</w:t>
      </w:r>
      <w:r w:rsidRPr="2C945B6F">
        <w:rPr>
          <w:rtl/>
        </w:rPr>
        <w:t xml:space="preserve"> היא אינה דמוקרטית אלא "שלטון יחיד</w:t>
      </w:r>
      <w:r>
        <w:rPr>
          <w:rFonts w:hint="cs"/>
          <w:rtl/>
        </w:rPr>
        <w:t>")</w:t>
      </w:r>
      <w:r w:rsidR="007D48FC">
        <w:rPr>
          <w:rtl/>
        </w:rPr>
        <w:t>;</w:t>
      </w:r>
    </w:p>
    <w:p w14:paraId="00EF7BBC" w14:textId="7DA85791" w:rsidR="00F4559D" w:rsidRDefault="00F4559D" w:rsidP="00352A5D">
      <w:pPr>
        <w:ind w:left="357"/>
        <w:jc w:val="both"/>
        <w:rPr>
          <w:rtl/>
        </w:rPr>
      </w:pPr>
      <w:r w:rsidRPr="2C945B6F">
        <w:rPr>
          <w:rtl/>
        </w:rPr>
        <w:t xml:space="preserve">כל הזכייניות האלה, של תאגידי הכתר הבריטי שמבוססים בארה"ב (ולא רק, אלא גם באנגליה, ישראל ועוד), מנוהלות מפוארטו ריקו שבתחום השיפוט הטריטוריאלי המוקף במים, וכל הזכייניות של </w:t>
      </w:r>
      <w:r w:rsidR="00D66C50">
        <w:rPr>
          <w:rFonts w:hint="cs"/>
          <w:rtl/>
        </w:rPr>
        <w:t xml:space="preserve">התאגידים </w:t>
      </w:r>
      <w:r w:rsidRPr="2C945B6F">
        <w:rPr>
          <w:rtl/>
        </w:rPr>
        <w:t>המוניציפלי</w:t>
      </w:r>
      <w:r w:rsidR="00D66C50">
        <w:rPr>
          <w:rFonts w:hint="cs"/>
          <w:rtl/>
        </w:rPr>
        <w:t>ים</w:t>
      </w:r>
      <w:r w:rsidRPr="2C945B6F">
        <w:rPr>
          <w:rtl/>
        </w:rPr>
        <w:t xml:space="preserve"> מנוהלות מתוך הרשות המקומית של וושינגטון די</w:t>
      </w:r>
      <w:r w:rsidR="000931D2" w:rsidRPr="2C945B6F">
        <w:rPr>
          <w:rtl/>
        </w:rPr>
        <w:t>.</w:t>
      </w:r>
      <w:r w:rsidRPr="2C945B6F">
        <w:rPr>
          <w:rtl/>
        </w:rPr>
        <w:t>סי</w:t>
      </w:r>
      <w:r w:rsidR="000931D2" w:rsidRPr="2C945B6F">
        <w:rPr>
          <w:rtl/>
        </w:rPr>
        <w:t>.</w:t>
      </w:r>
      <w:r w:rsidRPr="2C945B6F">
        <w:rPr>
          <w:rtl/>
        </w:rPr>
        <w:t>, עיר-מדינה בינלאומית, עצמאית (ובעלת אופי בלתי חוקי בולט), שהוקמה באמצע העיר וושינגטון די</w:t>
      </w:r>
      <w:r w:rsidR="000931D2" w:rsidRPr="2C945B6F">
        <w:rPr>
          <w:rtl/>
        </w:rPr>
        <w:t>.</w:t>
      </w:r>
      <w:r w:rsidRPr="2C945B6F">
        <w:rPr>
          <w:rtl/>
        </w:rPr>
        <w:t>סי</w:t>
      </w:r>
      <w:r w:rsidR="000931D2" w:rsidRPr="2C945B6F">
        <w:rPr>
          <w:rtl/>
        </w:rPr>
        <w:t>.</w:t>
      </w:r>
      <w:r w:rsidR="000931D2" w:rsidRPr="2C945B6F">
        <w:t>;</w:t>
      </w:r>
    </w:p>
    <w:p w14:paraId="294587E9" w14:textId="77777777" w:rsidR="00802D29" w:rsidRDefault="00F4559D" w:rsidP="00352A5D">
      <w:pPr>
        <w:ind w:left="357"/>
        <w:jc w:val="both"/>
        <w:rPr>
          <w:rtl/>
        </w:rPr>
      </w:pPr>
      <w:r w:rsidRPr="2C945B6F">
        <w:rPr>
          <w:rtl/>
        </w:rPr>
        <w:t xml:space="preserve">כל </w:t>
      </w:r>
      <w:r w:rsidR="00AB6796" w:rsidRPr="2C945B6F">
        <w:rPr>
          <w:rtl/>
        </w:rPr>
        <w:t>ה</w:t>
      </w:r>
      <w:r w:rsidRPr="2C945B6F">
        <w:rPr>
          <w:rtl/>
        </w:rPr>
        <w:t>תאגידי</w:t>
      </w:r>
      <w:r w:rsidR="00AB6796" w:rsidRPr="2C945B6F">
        <w:rPr>
          <w:rtl/>
        </w:rPr>
        <w:t>ם</w:t>
      </w:r>
      <w:r w:rsidRPr="2C945B6F">
        <w:rPr>
          <w:rtl/>
        </w:rPr>
        <w:t xml:space="preserve"> המוניציפלי</w:t>
      </w:r>
      <w:r w:rsidR="00AB6796" w:rsidRPr="2C945B6F">
        <w:rPr>
          <w:rtl/>
        </w:rPr>
        <w:t>ים</w:t>
      </w:r>
      <w:r w:rsidRPr="2C945B6F">
        <w:rPr>
          <w:rtl/>
        </w:rPr>
        <w:t xml:space="preserve"> של שיפוט האוויר "הבינלאומיים" וזכייניותיהם, רכבו על תאגידי הכתר הבריטי וזכייניותיהם, אף על פי שבחוזה הם אמורים להגביל את נוכחותם ואת פעילותם לאזור בן מייל רבוע אחד (כמו מדינת הוותיקן), שנקבע על ידי אבני הגבול בקפיטול היל</w:t>
      </w:r>
      <w:r w:rsidR="007D48FC" w:rsidRPr="2C945B6F">
        <w:t>;</w:t>
      </w:r>
    </w:p>
    <w:p w14:paraId="4027299C" w14:textId="77777777" w:rsidR="000A2EFF" w:rsidRPr="00CD000E" w:rsidRDefault="000A2EFF" w:rsidP="004C34A8">
      <w:pPr>
        <w:pStyle w:val="Heading1"/>
        <w:numPr>
          <w:ilvl w:val="0"/>
          <w:numId w:val="1"/>
        </w:numPr>
        <w:bidi/>
        <w:rPr>
          <w:rtl/>
        </w:rPr>
      </w:pPr>
      <w:r w:rsidRPr="2C945B6F">
        <w:rPr>
          <w:rtl/>
        </w:rPr>
        <w:t>הגדרת "מדינה" מול "ארץ"</w:t>
      </w:r>
    </w:p>
    <w:p w14:paraId="3B9D77E5" w14:textId="074D8DB2" w:rsidR="00B732DB" w:rsidRDefault="00B732DB" w:rsidP="00590D9F">
      <w:pPr>
        <w:pStyle w:val="Heading2"/>
        <w:numPr>
          <w:ilvl w:val="0"/>
          <w:numId w:val="33"/>
        </w:numPr>
        <w:ind w:left="754" w:hanging="357"/>
        <w:jc w:val="both"/>
        <w:rPr>
          <w:rtl/>
          <w:lang w:val="en-US"/>
        </w:rPr>
      </w:pPr>
      <w:r w:rsidRPr="2C945B6F">
        <w:rPr>
          <w:rtl/>
        </w:rPr>
        <w:t>מהי "מדינה</w:t>
      </w:r>
      <w:r w:rsidR="00590D9F">
        <w:rPr>
          <w:rFonts w:hint="cs"/>
          <w:rtl/>
        </w:rPr>
        <w:t>?</w:t>
      </w:r>
      <w:r w:rsidR="004C34A8">
        <w:rPr>
          <w:rFonts w:hint="cs"/>
          <w:rtl/>
        </w:rPr>
        <w:t xml:space="preserve"> [</w:t>
      </w:r>
      <w:r w:rsidR="004C34A8" w:rsidRPr="2C945B6F">
        <w:rPr>
          <w:lang w:val="en-US"/>
        </w:rPr>
        <w:t>State</w:t>
      </w:r>
      <w:r w:rsidR="004C34A8">
        <w:rPr>
          <w:rFonts w:hint="cs"/>
          <w:rtl/>
        </w:rPr>
        <w:t>]"</w:t>
      </w:r>
    </w:p>
    <w:p w14:paraId="2ED93586" w14:textId="25F0E1C8" w:rsidR="00087976" w:rsidRDefault="009F1CB2" w:rsidP="00900C28">
      <w:pPr>
        <w:spacing w:line="259" w:lineRule="auto"/>
        <w:ind w:left="760"/>
        <w:jc w:val="both"/>
        <w:rPr>
          <w:rFonts w:asciiTheme="minorBidi" w:hAnsiTheme="minorBidi"/>
          <w:rtl/>
        </w:rPr>
      </w:pPr>
      <w:r w:rsidRPr="2C945B6F">
        <w:rPr>
          <w:rFonts w:asciiTheme="minorBidi" w:hAnsiTheme="minorBidi"/>
          <w:rtl/>
          <w:lang w:val="en-US"/>
        </w:rPr>
        <w:t xml:space="preserve">ההגדרה של "מדינה" מובאת מדבריו של </w:t>
      </w:r>
      <w:r w:rsidRPr="2C945B6F">
        <w:rPr>
          <w:rFonts w:asciiTheme="minorBidi" w:hAnsiTheme="minorBidi"/>
          <w:b/>
          <w:bCs/>
          <w:rtl/>
          <w:lang w:val="en-US"/>
        </w:rPr>
        <w:t>פרופ' צ'נדרן קוקאתאס</w:t>
      </w:r>
      <w:r w:rsidRPr="2C945B6F">
        <w:rPr>
          <w:rFonts w:asciiTheme="minorBidi" w:hAnsiTheme="minorBidi"/>
          <w:b/>
          <w:bCs/>
          <w:lang w:val="en-US"/>
        </w:rPr>
        <w:t xml:space="preserve"> </w:t>
      </w:r>
      <w:r w:rsidR="00DD1906" w:rsidRPr="2C945B6F">
        <w:rPr>
          <w:rFonts w:asciiTheme="minorBidi" w:hAnsiTheme="minorBidi"/>
          <w:lang w:val="en-US"/>
        </w:rPr>
        <w:t>[</w:t>
      </w:r>
      <w:r w:rsidRPr="2C945B6F">
        <w:rPr>
          <w:rFonts w:asciiTheme="minorBidi" w:hAnsiTheme="minorBidi"/>
          <w:b/>
          <w:bCs/>
        </w:rPr>
        <w:t>Chandran Kukathas</w:t>
      </w:r>
      <w:r w:rsidR="00DD1906" w:rsidRPr="2C945B6F">
        <w:rPr>
          <w:rFonts w:asciiTheme="minorBidi" w:hAnsiTheme="minorBidi"/>
        </w:rPr>
        <w:t>],</w:t>
      </w:r>
      <w:r w:rsidRPr="2C945B6F">
        <w:rPr>
          <w:rFonts w:asciiTheme="minorBidi" w:hAnsiTheme="minorBidi"/>
          <w:b/>
          <w:bCs/>
          <w:lang w:val="en-US"/>
        </w:rPr>
        <w:t xml:space="preserve"> </w:t>
      </w:r>
      <w:r w:rsidRPr="2C945B6F">
        <w:rPr>
          <w:rFonts w:asciiTheme="minorBidi" w:hAnsiTheme="minorBidi"/>
          <w:rtl/>
          <w:lang w:val="en-US"/>
        </w:rPr>
        <w:t>המחלקה לממשל בבית הספר לכלכלה של לונדון</w:t>
      </w:r>
      <w:r w:rsidR="00434830">
        <w:rPr>
          <w:rFonts w:asciiTheme="minorBidi" w:hAnsiTheme="minorBidi" w:hint="cs"/>
          <w:rtl/>
          <w:lang w:val="en-US"/>
        </w:rPr>
        <w:t xml:space="preserve"> [</w:t>
      </w:r>
      <w:r w:rsidR="00434830" w:rsidRPr="2C945B6F">
        <w:rPr>
          <w:rFonts w:asciiTheme="minorBidi" w:hAnsiTheme="minorBidi"/>
        </w:rPr>
        <w:t>LSE</w:t>
      </w:r>
      <w:r w:rsidR="00434830">
        <w:rPr>
          <w:rFonts w:asciiTheme="minorBidi" w:hAnsiTheme="minorBidi" w:hint="cs"/>
          <w:rtl/>
          <w:lang w:val="en-US"/>
        </w:rPr>
        <w:t xml:space="preserve">], </w:t>
      </w:r>
      <w:r w:rsidRPr="2C945B6F">
        <w:rPr>
          <w:rFonts w:asciiTheme="minorBidi" w:hAnsiTheme="minorBidi"/>
          <w:rtl/>
          <w:lang w:val="en-US"/>
        </w:rPr>
        <w:t>במסגרת הרצאה שניתנה בכנס</w:t>
      </w:r>
      <w:r w:rsidRPr="2C945B6F">
        <w:rPr>
          <w:rFonts w:asciiTheme="minorBidi" w:hAnsiTheme="minorBidi"/>
          <w:rtl/>
        </w:rPr>
        <w:t>:</w:t>
      </w:r>
      <w:r w:rsidR="00900C28">
        <w:rPr>
          <w:rFonts w:asciiTheme="minorBidi" w:hAnsiTheme="minorBidi"/>
          <w:lang w:val="en-US"/>
        </w:rPr>
        <w:t xml:space="preserve"> </w:t>
      </w:r>
      <w:r w:rsidR="00900C28">
        <w:rPr>
          <w:rFonts w:asciiTheme="minorBidi" w:hAnsiTheme="minorBidi" w:hint="cs"/>
          <w:rtl/>
          <w:lang w:val="en-US"/>
        </w:rPr>
        <w:t>"</w:t>
      </w:r>
      <w:r w:rsidR="00900C28" w:rsidRPr="2C945B6F">
        <w:rPr>
          <w:rFonts w:asciiTheme="minorBidi" w:hAnsiTheme="minorBidi"/>
          <w:b/>
          <w:bCs/>
        </w:rPr>
        <w:t>Dominations and Powers: The Nature of the State</w:t>
      </w:r>
      <w:r w:rsidR="00900C28">
        <w:rPr>
          <w:rFonts w:asciiTheme="minorBidi" w:hAnsiTheme="minorBidi" w:hint="cs"/>
          <w:rtl/>
          <w:lang w:val="en-US"/>
        </w:rPr>
        <w:t>"</w:t>
      </w:r>
      <w:r w:rsidR="00900C28" w:rsidRPr="2C945B6F">
        <w:rPr>
          <w:rFonts w:asciiTheme="minorBidi" w:hAnsiTheme="minorBidi"/>
          <w:rtl/>
          <w:lang w:val="en-US"/>
        </w:rPr>
        <w:t xml:space="preserve"> </w:t>
      </w:r>
      <w:r w:rsidRPr="2C945B6F">
        <w:rPr>
          <w:rFonts w:asciiTheme="minorBidi" w:hAnsiTheme="minorBidi"/>
          <w:rtl/>
          <w:lang w:val="en-US"/>
        </w:rPr>
        <w:t>אוניברסיטת ויסקונסין, מדיסון, 29 במרץ 2008</w:t>
      </w:r>
      <w:r w:rsidR="007D48FC" w:rsidRPr="2C945B6F">
        <w:rPr>
          <w:rFonts w:asciiTheme="minorBidi" w:hAnsiTheme="minorBidi"/>
        </w:rPr>
        <w:t>;</w:t>
      </w:r>
    </w:p>
    <w:p w14:paraId="6165E594" w14:textId="77777777" w:rsidR="009F1CB2" w:rsidRDefault="00256BB2" w:rsidP="004C34A8">
      <w:pPr>
        <w:spacing w:before="240" w:line="259" w:lineRule="auto"/>
        <w:ind w:left="760"/>
        <w:jc w:val="both"/>
        <w:rPr>
          <w:rFonts w:asciiTheme="minorBidi" w:hAnsiTheme="minorBidi"/>
          <w:rtl/>
        </w:rPr>
      </w:pPr>
      <w:r w:rsidRPr="2C945B6F">
        <w:rPr>
          <w:rFonts w:asciiTheme="minorBidi" w:hAnsiTheme="minorBidi"/>
          <w:b/>
          <w:bCs/>
          <w:rtl/>
        </w:rPr>
        <w:t>ציטוט 1</w:t>
      </w:r>
      <w:r w:rsidRPr="2C945B6F">
        <w:rPr>
          <w:rFonts w:asciiTheme="minorBidi" w:hAnsiTheme="minorBidi"/>
          <w:b/>
          <w:bCs/>
        </w:rPr>
        <w:t>:</w:t>
      </w:r>
    </w:p>
    <w:p w14:paraId="4924AE6D" w14:textId="1BFDBF1D" w:rsidR="009F1CB2" w:rsidRDefault="00723441" w:rsidP="004C34A8">
      <w:pPr>
        <w:spacing w:line="259" w:lineRule="auto"/>
        <w:ind w:left="760"/>
        <w:jc w:val="both"/>
        <w:rPr>
          <w:rFonts w:asciiTheme="minorBidi" w:hAnsiTheme="minorBidi"/>
        </w:rPr>
      </w:pPr>
      <w:r w:rsidRPr="2C945B6F">
        <w:rPr>
          <w:rFonts w:asciiTheme="minorBidi" w:hAnsiTheme="minorBidi"/>
          <w:i/>
          <w:iCs/>
          <w:sz w:val="20"/>
          <w:szCs w:val="20"/>
        </w:rPr>
        <w:t>"</w:t>
      </w:r>
      <w:r w:rsidRPr="00723441">
        <w:rPr>
          <w:rFonts w:asciiTheme="minorBidi" w:hAnsiTheme="minorBidi" w:hint="cs"/>
          <w:i/>
          <w:iCs/>
          <w:sz w:val="20"/>
          <w:szCs w:val="20"/>
          <w:rtl/>
        </w:rPr>
        <w:t xml:space="preserve">1) </w:t>
      </w:r>
      <w:r w:rsidR="00087976" w:rsidRPr="00087976">
        <w:rPr>
          <w:rFonts w:asciiTheme="minorBidi" w:hAnsiTheme="minorBidi" w:cs="Arial"/>
          <w:i/>
          <w:iCs/>
          <w:sz w:val="20"/>
          <w:szCs w:val="20"/>
          <w:rtl/>
        </w:rPr>
        <w:t>אין</w:t>
      </w:r>
      <w:r w:rsidR="00087976" w:rsidRPr="2C945B6F">
        <w:rPr>
          <w:rFonts w:asciiTheme="minorBidi" w:hAnsiTheme="minorBidi" w:cs="Arial"/>
          <w:i/>
          <w:iCs/>
          <w:sz w:val="20"/>
          <w:szCs w:val="20"/>
          <w:rtl/>
        </w:rPr>
        <w:t xml:space="preserve"> לראות במדינה צורת התאגדות אשר מכפיפה או מקפחת את כל שאר הצורות</w:t>
      </w:r>
      <w:r w:rsidR="007D48FC" w:rsidRPr="2C945B6F">
        <w:rPr>
          <w:rFonts w:asciiTheme="minorBidi" w:hAnsiTheme="minorBidi" w:cs="Arial"/>
          <w:i/>
          <w:iCs/>
          <w:sz w:val="20"/>
          <w:szCs w:val="20"/>
          <w:rtl/>
        </w:rPr>
        <w:t>;</w:t>
      </w:r>
      <w:r w:rsidR="00087976" w:rsidRPr="2C945B6F">
        <w:rPr>
          <w:rFonts w:asciiTheme="minorBidi" w:hAnsiTheme="minorBidi" w:cs="Arial"/>
          <w:i/>
          <w:iCs/>
          <w:sz w:val="20"/>
          <w:szCs w:val="20"/>
          <w:rtl/>
        </w:rPr>
        <w:t xml:space="preserve"> 2) </w:t>
      </w:r>
      <w:r w:rsidR="009F1CB2" w:rsidRPr="2C945B6F">
        <w:rPr>
          <w:rFonts w:asciiTheme="minorBidi" w:hAnsiTheme="minorBidi"/>
          <w:i/>
          <w:iCs/>
          <w:sz w:val="20"/>
          <w:szCs w:val="20"/>
          <w:rtl/>
        </w:rPr>
        <w:t>המדינה אינה ישות שערכיה עולים בקנה אחד עם ערכי הקבוצות או הפרטים שתחת סמכותה – אלא יש לה אינטרסים משלה</w:t>
      </w:r>
      <w:r w:rsidR="007D48FC" w:rsidRPr="2C945B6F">
        <w:rPr>
          <w:rFonts w:asciiTheme="minorBidi" w:hAnsiTheme="minorBidi"/>
          <w:i/>
          <w:iCs/>
          <w:sz w:val="20"/>
          <w:szCs w:val="20"/>
          <w:rtl/>
        </w:rPr>
        <w:t>;</w:t>
      </w:r>
      <w:r w:rsidRPr="2C945B6F">
        <w:rPr>
          <w:rFonts w:asciiTheme="minorBidi" w:hAnsiTheme="minorBidi"/>
          <w:i/>
          <w:iCs/>
          <w:sz w:val="20"/>
          <w:szCs w:val="20"/>
          <w:rtl/>
        </w:rPr>
        <w:t xml:space="preserve"> </w:t>
      </w:r>
      <w:r w:rsidR="00087976" w:rsidRPr="2C945B6F">
        <w:rPr>
          <w:rFonts w:asciiTheme="minorBidi" w:hAnsiTheme="minorBidi"/>
          <w:i/>
          <w:iCs/>
          <w:sz w:val="20"/>
          <w:szCs w:val="20"/>
          <w:rtl/>
        </w:rPr>
        <w:t>3</w:t>
      </w:r>
      <w:r w:rsidRPr="2C945B6F">
        <w:rPr>
          <w:rFonts w:asciiTheme="minorBidi" w:hAnsiTheme="minorBidi"/>
          <w:i/>
          <w:iCs/>
          <w:sz w:val="20"/>
          <w:szCs w:val="20"/>
          <w:rtl/>
        </w:rPr>
        <w:t xml:space="preserve">) </w:t>
      </w:r>
      <w:r w:rsidR="009F1CB2" w:rsidRPr="2C945B6F">
        <w:rPr>
          <w:rFonts w:asciiTheme="minorBidi" w:hAnsiTheme="minorBidi"/>
          <w:i/>
          <w:iCs/>
          <w:sz w:val="20"/>
          <w:szCs w:val="20"/>
          <w:rtl/>
        </w:rPr>
        <w:t>המדינה היא, במידה מסוימת לפחות, כוח זר; למרות שהיא תוצר של בני אדם, אין היא בשליטתם</w:t>
      </w:r>
      <w:r w:rsidR="007D48FC" w:rsidRPr="2C945B6F">
        <w:rPr>
          <w:rFonts w:asciiTheme="minorBidi" w:hAnsiTheme="minorBidi"/>
          <w:i/>
          <w:iCs/>
          <w:sz w:val="20"/>
          <w:szCs w:val="20"/>
          <w:rtl/>
        </w:rPr>
        <w:t>;</w:t>
      </w:r>
      <w:r w:rsidRPr="2C945B6F">
        <w:rPr>
          <w:rFonts w:asciiTheme="minorBidi" w:hAnsiTheme="minorBidi"/>
          <w:i/>
          <w:iCs/>
          <w:sz w:val="20"/>
          <w:szCs w:val="20"/>
          <w:rtl/>
        </w:rPr>
        <w:t xml:space="preserve"> </w:t>
      </w:r>
      <w:r w:rsidR="00087976" w:rsidRPr="2C945B6F">
        <w:rPr>
          <w:rFonts w:asciiTheme="minorBidi" w:hAnsiTheme="minorBidi"/>
          <w:i/>
          <w:iCs/>
          <w:sz w:val="20"/>
          <w:szCs w:val="20"/>
          <w:rtl/>
        </w:rPr>
        <w:t>4</w:t>
      </w:r>
      <w:r w:rsidRPr="2C945B6F">
        <w:rPr>
          <w:rFonts w:asciiTheme="minorBidi" w:hAnsiTheme="minorBidi"/>
          <w:i/>
          <w:iCs/>
          <w:sz w:val="20"/>
          <w:szCs w:val="20"/>
          <w:rtl/>
        </w:rPr>
        <w:t>)</w:t>
      </w:r>
      <w:r w:rsidR="009F1CB2" w:rsidRPr="2C945B6F">
        <w:rPr>
          <w:rFonts w:asciiTheme="minorBidi" w:hAnsiTheme="minorBidi"/>
          <w:i/>
          <w:iCs/>
          <w:sz w:val="20"/>
          <w:szCs w:val="20"/>
          <w:rtl/>
        </w:rPr>
        <w:t xml:space="preserve"> מדינה איננה </w:t>
      </w:r>
      <w:r w:rsidR="00F75BE9">
        <w:rPr>
          <w:rFonts w:asciiTheme="minorBidi" w:hAnsiTheme="minorBidi" w:hint="cs"/>
          <w:i/>
          <w:iCs/>
          <w:sz w:val="20"/>
          <w:szCs w:val="20"/>
          <w:rtl/>
        </w:rPr>
        <w:t>קיימת</w:t>
      </w:r>
      <w:r w:rsidR="009F1CB2" w:rsidRPr="2C945B6F">
        <w:rPr>
          <w:rFonts w:asciiTheme="minorBidi" w:hAnsiTheme="minorBidi"/>
          <w:i/>
          <w:iCs/>
          <w:sz w:val="20"/>
          <w:szCs w:val="20"/>
          <w:rtl/>
        </w:rPr>
        <w:t xml:space="preserve"> כדי להגן על האינטרסים העמוקים ביותר של האנשים, והיא לא נועדה לאחד ביניהם, ליישב ביניהם, להביא את האינטרסים המתחרים להרמוניה או לממש ערכים חשובים כמו צדק, חירות או שלום</w:t>
      </w:r>
      <w:r w:rsidR="007D48FC" w:rsidRPr="2C945B6F">
        <w:rPr>
          <w:rFonts w:asciiTheme="minorBidi" w:hAnsiTheme="minorBidi"/>
          <w:i/>
          <w:iCs/>
          <w:sz w:val="20"/>
          <w:szCs w:val="20"/>
          <w:rtl/>
        </w:rPr>
        <w:t>;</w:t>
      </w:r>
      <w:r w:rsidR="009F1CB2" w:rsidRPr="2C945B6F">
        <w:rPr>
          <w:rFonts w:asciiTheme="minorBidi" w:hAnsiTheme="minorBidi"/>
          <w:i/>
          <w:iCs/>
          <w:sz w:val="20"/>
          <w:szCs w:val="20"/>
          <w:rtl/>
        </w:rPr>
        <w:t xml:space="preserve"> גם כאשר הכוח שלה מגויס, הוא משרת את האינטרסים של חלק מהציבור – ולא את כולם</w:t>
      </w:r>
      <w:r w:rsidR="007D48FC" w:rsidRPr="2C945B6F">
        <w:rPr>
          <w:rFonts w:asciiTheme="minorBidi" w:hAnsiTheme="minorBidi"/>
          <w:i/>
          <w:iCs/>
          <w:sz w:val="20"/>
          <w:szCs w:val="20"/>
          <w:rtl/>
        </w:rPr>
        <w:t>;</w:t>
      </w:r>
      <w:r w:rsidRPr="2C945B6F">
        <w:rPr>
          <w:rFonts w:asciiTheme="minorBidi" w:hAnsiTheme="minorBidi"/>
          <w:i/>
          <w:iCs/>
          <w:sz w:val="20"/>
          <w:szCs w:val="20"/>
          <w:rtl/>
        </w:rPr>
        <w:t xml:space="preserve"> </w:t>
      </w:r>
      <w:r w:rsidR="00087976" w:rsidRPr="2C945B6F">
        <w:rPr>
          <w:rFonts w:asciiTheme="minorBidi" w:hAnsiTheme="minorBidi"/>
          <w:i/>
          <w:iCs/>
          <w:sz w:val="20"/>
          <w:szCs w:val="20"/>
          <w:rtl/>
        </w:rPr>
        <w:t>5</w:t>
      </w:r>
      <w:r w:rsidRPr="2C945B6F">
        <w:rPr>
          <w:rFonts w:asciiTheme="minorBidi" w:hAnsiTheme="minorBidi"/>
          <w:i/>
          <w:iCs/>
          <w:sz w:val="20"/>
          <w:szCs w:val="20"/>
          <w:rtl/>
        </w:rPr>
        <w:t xml:space="preserve">) </w:t>
      </w:r>
      <w:r w:rsidR="009F1CB2" w:rsidRPr="2C945B6F">
        <w:rPr>
          <w:rFonts w:asciiTheme="minorBidi" w:hAnsiTheme="minorBidi"/>
          <w:i/>
          <w:iCs/>
          <w:sz w:val="20"/>
          <w:szCs w:val="20"/>
          <w:rtl/>
        </w:rPr>
        <w:t>המדינה היא מוסד שדרכו פרטים וקבוצות מנסים להפעיל כוח (אם כי אינה המוסד היחיד לכך); אך היא גם מוסד שמפעיל כוח על פרטים וקבוצות</w:t>
      </w:r>
      <w:r w:rsidR="007D48FC" w:rsidRPr="2C945B6F">
        <w:rPr>
          <w:rFonts w:asciiTheme="minorBidi" w:hAnsiTheme="minorBidi"/>
          <w:i/>
          <w:iCs/>
          <w:sz w:val="20"/>
          <w:szCs w:val="20"/>
          <w:rtl/>
        </w:rPr>
        <w:t>;</w:t>
      </w:r>
      <w:r w:rsidRPr="2C945B6F">
        <w:rPr>
          <w:rFonts w:asciiTheme="minorBidi" w:hAnsiTheme="minorBidi"/>
          <w:i/>
          <w:iCs/>
          <w:sz w:val="20"/>
          <w:szCs w:val="20"/>
          <w:rtl/>
        </w:rPr>
        <w:t xml:space="preserve"> </w:t>
      </w:r>
      <w:r w:rsidR="00087976" w:rsidRPr="2C945B6F">
        <w:rPr>
          <w:rFonts w:asciiTheme="minorBidi" w:hAnsiTheme="minorBidi"/>
          <w:i/>
          <w:iCs/>
          <w:sz w:val="20"/>
          <w:szCs w:val="20"/>
          <w:rtl/>
        </w:rPr>
        <w:t>6</w:t>
      </w:r>
      <w:r w:rsidRPr="2C945B6F">
        <w:rPr>
          <w:rFonts w:asciiTheme="minorBidi" w:hAnsiTheme="minorBidi"/>
          <w:i/>
          <w:iCs/>
          <w:sz w:val="20"/>
          <w:szCs w:val="20"/>
          <w:rtl/>
        </w:rPr>
        <w:t xml:space="preserve">) </w:t>
      </w:r>
      <w:r w:rsidR="009F1CB2" w:rsidRPr="2C945B6F">
        <w:rPr>
          <w:rFonts w:asciiTheme="minorBidi" w:hAnsiTheme="minorBidi"/>
          <w:i/>
          <w:iCs/>
          <w:sz w:val="20"/>
          <w:szCs w:val="20"/>
          <w:rtl/>
        </w:rPr>
        <w:t>המדינה היא, בסופו של דבר, הפשטה – אין לה קיום חומרי, היא אינה מוגבלת למרחב מסוים, ואינה מגולמת באדם או בקבוצת אנשים</w:t>
      </w:r>
      <w:r w:rsidR="007D48FC" w:rsidRPr="2C945B6F">
        <w:rPr>
          <w:rFonts w:asciiTheme="minorBidi" w:hAnsiTheme="minorBidi"/>
        </w:rPr>
        <w:t>;</w:t>
      </w:r>
      <w:r w:rsidR="009F1CB2" w:rsidRPr="2C945B6F">
        <w:rPr>
          <w:rFonts w:asciiTheme="minorBidi" w:hAnsiTheme="minorBidi"/>
        </w:rPr>
        <w:t>"</w:t>
      </w:r>
    </w:p>
    <w:p w14:paraId="73EBC742" w14:textId="528871A1" w:rsidR="00530189" w:rsidRPr="00530189" w:rsidRDefault="00530189" w:rsidP="004C34A8">
      <w:pPr>
        <w:spacing w:line="259" w:lineRule="auto"/>
        <w:ind w:left="760"/>
        <w:jc w:val="both"/>
        <w:rPr>
          <w:rFonts w:asciiTheme="minorBidi" w:hAnsiTheme="minorBidi"/>
          <w:rtl/>
        </w:rPr>
      </w:pPr>
      <w:r>
        <w:rPr>
          <w:rFonts w:asciiTheme="minorBidi" w:hAnsiTheme="minorBidi" w:hint="cs"/>
          <w:sz w:val="20"/>
          <w:szCs w:val="20"/>
          <w:rtl/>
        </w:rPr>
        <w:t>[</w:t>
      </w:r>
      <w:r w:rsidRPr="00530189">
        <w:rPr>
          <w:rFonts w:asciiTheme="minorBidi" w:hAnsiTheme="minorBidi"/>
          <w:sz w:val="16"/>
          <w:szCs w:val="16"/>
        </w:rPr>
        <w:t xml:space="preserve">para. 2, Ch: </w:t>
      </w:r>
      <w:r w:rsidRPr="00530189">
        <w:rPr>
          <w:rFonts w:asciiTheme="minorBidi" w:hAnsiTheme="minorBidi"/>
          <w:sz w:val="14"/>
          <w:szCs w:val="14"/>
        </w:rPr>
        <w:t>I THE PROBLEM OF DEFINING THE STATE</w:t>
      </w:r>
      <w:r w:rsidRPr="00530189">
        <w:rPr>
          <w:rFonts w:asciiTheme="minorBidi" w:hAnsiTheme="minorBidi"/>
          <w:sz w:val="16"/>
          <w:szCs w:val="16"/>
        </w:rPr>
        <w:t>, https://classic.austlii.edu.au/au/journals/UQLawJl/2014/21.pdf</w:t>
      </w:r>
      <w:r>
        <w:rPr>
          <w:rFonts w:asciiTheme="minorBidi" w:hAnsiTheme="minorBidi" w:hint="cs"/>
          <w:sz w:val="20"/>
          <w:szCs w:val="20"/>
          <w:rtl/>
        </w:rPr>
        <w:t>]</w:t>
      </w:r>
    </w:p>
    <w:p w14:paraId="71AF4A41" w14:textId="77777777" w:rsidR="00256BB2" w:rsidRDefault="00256BB2" w:rsidP="004C34A8">
      <w:pPr>
        <w:spacing w:before="240" w:line="259" w:lineRule="auto"/>
        <w:ind w:left="760"/>
        <w:jc w:val="both"/>
        <w:rPr>
          <w:rFonts w:asciiTheme="minorBidi" w:hAnsiTheme="minorBidi"/>
          <w:rtl/>
        </w:rPr>
      </w:pPr>
      <w:r w:rsidRPr="2C945B6F">
        <w:rPr>
          <w:rFonts w:asciiTheme="minorBidi" w:hAnsiTheme="minorBidi"/>
          <w:b/>
          <w:bCs/>
          <w:rtl/>
        </w:rPr>
        <w:t>ציטוט 2</w:t>
      </w:r>
      <w:r w:rsidRPr="2C945B6F">
        <w:rPr>
          <w:rFonts w:asciiTheme="minorBidi" w:hAnsiTheme="minorBidi"/>
          <w:b/>
          <w:bCs/>
        </w:rPr>
        <w:t>:</w:t>
      </w:r>
      <w:r w:rsidRPr="2C945B6F">
        <w:rPr>
          <w:rFonts w:asciiTheme="minorBidi" w:hAnsiTheme="minorBidi"/>
        </w:rPr>
        <w:t xml:space="preserve"> </w:t>
      </w:r>
    </w:p>
    <w:p w14:paraId="767C56D1" w14:textId="32B48F29" w:rsidR="00661F38" w:rsidRDefault="00661F38" w:rsidP="004C34A8">
      <w:pPr>
        <w:spacing w:line="259" w:lineRule="auto"/>
        <w:ind w:left="760"/>
        <w:jc w:val="both"/>
        <w:rPr>
          <w:rFonts w:asciiTheme="minorBidi" w:hAnsiTheme="minorBidi"/>
          <w:rtl/>
        </w:rPr>
      </w:pPr>
      <w:r w:rsidRPr="2C945B6F">
        <w:rPr>
          <w:rFonts w:asciiTheme="minorBidi" w:hAnsiTheme="minorBidi"/>
        </w:rPr>
        <w:t>"</w:t>
      </w:r>
      <w:r w:rsidRPr="2C945B6F">
        <w:rPr>
          <w:rFonts w:asciiTheme="minorBidi" w:hAnsiTheme="minorBidi"/>
          <w:i/>
          <w:iCs/>
          <w:sz w:val="20"/>
          <w:szCs w:val="20"/>
          <w:rtl/>
        </w:rPr>
        <w:t xml:space="preserve">השאלה כעת היא: מה </w:t>
      </w:r>
      <w:r w:rsidR="007C0CF2">
        <w:rPr>
          <w:rFonts w:asciiTheme="minorBidi" w:hAnsiTheme="minorBidi" w:hint="cs"/>
          <w:i/>
          <w:iCs/>
          <w:sz w:val="20"/>
          <w:szCs w:val="20"/>
          <w:rtl/>
        </w:rPr>
        <w:t>הכוונה</w:t>
      </w:r>
      <w:r w:rsidRPr="2C945B6F">
        <w:rPr>
          <w:rFonts w:asciiTheme="minorBidi" w:hAnsiTheme="minorBidi"/>
          <w:i/>
          <w:iCs/>
          <w:sz w:val="20"/>
          <w:szCs w:val="20"/>
          <w:rtl/>
        </w:rPr>
        <w:t xml:space="preserve"> שמדינה היא ישות תאגידית? המדינה היא תאגיד באופן שבו האנשים או הציבור אינם יכולים להיות</w:t>
      </w:r>
      <w:r w:rsidR="007D48FC" w:rsidRPr="2C945B6F">
        <w:rPr>
          <w:rFonts w:asciiTheme="minorBidi" w:hAnsiTheme="minorBidi"/>
          <w:i/>
          <w:iCs/>
          <w:sz w:val="20"/>
          <w:szCs w:val="20"/>
        </w:rPr>
        <w:t>;</w:t>
      </w:r>
      <w:r w:rsidR="00985F27" w:rsidRPr="2C945B6F">
        <w:rPr>
          <w:rFonts w:asciiTheme="minorBidi" w:hAnsiTheme="minorBidi"/>
        </w:rPr>
        <w:t>"</w:t>
      </w:r>
    </w:p>
    <w:p w14:paraId="1B25829E" w14:textId="4E99AA2A" w:rsidR="00530189" w:rsidRPr="00530189" w:rsidRDefault="00530189" w:rsidP="00530189">
      <w:pPr>
        <w:spacing w:line="259" w:lineRule="auto"/>
        <w:ind w:left="760"/>
        <w:jc w:val="both"/>
        <w:rPr>
          <w:rFonts w:asciiTheme="minorBidi" w:hAnsiTheme="minorBidi"/>
          <w:sz w:val="16"/>
          <w:szCs w:val="16"/>
          <w:rtl/>
        </w:rPr>
      </w:pPr>
      <w:r w:rsidRPr="00530189">
        <w:rPr>
          <w:rFonts w:asciiTheme="minorBidi" w:hAnsiTheme="minorBidi" w:hint="cs"/>
          <w:sz w:val="16"/>
          <w:szCs w:val="16"/>
          <w:rtl/>
        </w:rPr>
        <w:t>[</w:t>
      </w:r>
      <w:r w:rsidRPr="00530189">
        <w:rPr>
          <w:rFonts w:asciiTheme="minorBidi" w:hAnsiTheme="minorBidi"/>
          <w:sz w:val="16"/>
          <w:szCs w:val="16"/>
        </w:rPr>
        <w:t xml:space="preserve">para. 9, </w:t>
      </w:r>
      <w:r w:rsidRPr="00530189">
        <w:rPr>
          <w:rFonts w:asciiTheme="minorBidi" w:hAnsiTheme="minorBidi" w:hint="cs"/>
          <w:sz w:val="16"/>
          <w:szCs w:val="16"/>
        </w:rPr>
        <w:t>C</w:t>
      </w:r>
      <w:r w:rsidRPr="00530189">
        <w:rPr>
          <w:rFonts w:asciiTheme="minorBidi" w:hAnsiTheme="minorBidi"/>
          <w:sz w:val="16"/>
          <w:szCs w:val="16"/>
        </w:rPr>
        <w:t xml:space="preserve">h: </w:t>
      </w:r>
      <w:r w:rsidRPr="00530189">
        <w:rPr>
          <w:rFonts w:asciiTheme="minorBidi" w:hAnsiTheme="minorBidi"/>
          <w:sz w:val="14"/>
          <w:szCs w:val="14"/>
        </w:rPr>
        <w:t>II THE CONCEPT OF THE STATE</w:t>
      </w:r>
      <w:r w:rsidRPr="00530189">
        <w:rPr>
          <w:rFonts w:asciiTheme="minorBidi" w:hAnsiTheme="minorBidi"/>
          <w:sz w:val="16"/>
          <w:szCs w:val="16"/>
        </w:rPr>
        <w:t>, https://classic.austlii.edu.au/au/journals/UQLawJl/2014/21.pdf</w:t>
      </w:r>
      <w:r w:rsidRPr="00530189">
        <w:rPr>
          <w:rFonts w:asciiTheme="minorBidi" w:hAnsiTheme="minorBidi" w:hint="cs"/>
          <w:sz w:val="16"/>
          <w:szCs w:val="16"/>
          <w:rtl/>
        </w:rPr>
        <w:t>]</w:t>
      </w:r>
    </w:p>
    <w:p w14:paraId="3810EA74" w14:textId="77777777" w:rsidR="00481EA4" w:rsidRPr="00575F0D" w:rsidRDefault="00481EA4" w:rsidP="00045C97">
      <w:pPr>
        <w:spacing w:line="259" w:lineRule="auto"/>
        <w:ind w:left="760"/>
        <w:jc w:val="both"/>
        <w:rPr>
          <w:rFonts w:asciiTheme="minorBidi" w:hAnsiTheme="minorBidi"/>
          <w:sz w:val="16"/>
          <w:szCs w:val="16"/>
          <w:rtl/>
        </w:rPr>
      </w:pPr>
    </w:p>
    <w:p w14:paraId="55EF1744" w14:textId="036DBD72" w:rsidR="0001213A" w:rsidRPr="0001213A" w:rsidRDefault="0001213A" w:rsidP="00045C97">
      <w:pPr>
        <w:spacing w:line="259" w:lineRule="auto"/>
        <w:ind w:left="760"/>
        <w:jc w:val="both"/>
        <w:rPr>
          <w:rFonts w:asciiTheme="minorBidi" w:hAnsiTheme="minorBidi"/>
          <w:b/>
          <w:bCs/>
          <w:lang w:val="en-US"/>
        </w:rPr>
      </w:pPr>
      <w:r w:rsidRPr="2C945B6F">
        <w:rPr>
          <w:rFonts w:asciiTheme="minorBidi" w:hAnsiTheme="minorBidi"/>
          <w:b/>
          <w:bCs/>
          <w:rtl/>
        </w:rPr>
        <w:t xml:space="preserve">מהגדרה זו של </w:t>
      </w:r>
      <w:r w:rsidR="00AB2349">
        <w:rPr>
          <w:rFonts w:asciiTheme="minorBidi" w:hAnsiTheme="minorBidi" w:hint="cs"/>
          <w:b/>
          <w:bCs/>
          <w:rtl/>
          <w:lang w:val="en-US"/>
        </w:rPr>
        <w:t>"</w:t>
      </w:r>
      <w:r w:rsidRPr="2C945B6F">
        <w:rPr>
          <w:rFonts w:asciiTheme="minorBidi" w:hAnsiTheme="minorBidi"/>
          <w:b/>
          <w:bCs/>
          <w:rtl/>
        </w:rPr>
        <w:t>מדינה", מספר דברים מתבהרים</w:t>
      </w:r>
      <w:r w:rsidRPr="2C945B6F">
        <w:rPr>
          <w:rFonts w:asciiTheme="minorBidi" w:hAnsiTheme="minorBidi"/>
          <w:b/>
          <w:bCs/>
        </w:rPr>
        <w:t>:</w:t>
      </w:r>
    </w:p>
    <w:p w14:paraId="10E5E9F1" w14:textId="77777777" w:rsidR="0001213A" w:rsidRPr="0001213A" w:rsidRDefault="0001213A" w:rsidP="00543793">
      <w:pPr>
        <w:numPr>
          <w:ilvl w:val="0"/>
          <w:numId w:val="16"/>
        </w:numPr>
        <w:spacing w:after="0"/>
        <w:ind w:left="1105" w:hanging="357"/>
        <w:jc w:val="both"/>
        <w:rPr>
          <w:rFonts w:asciiTheme="minorBidi" w:hAnsiTheme="minorBidi"/>
        </w:rPr>
      </w:pPr>
      <w:r w:rsidRPr="2C945B6F">
        <w:rPr>
          <w:rFonts w:asciiTheme="minorBidi" w:hAnsiTheme="minorBidi"/>
          <w:b/>
          <w:bCs/>
          <w:rtl/>
        </w:rPr>
        <w:t>מדינה</w:t>
      </w:r>
      <w:r w:rsidRPr="2C945B6F">
        <w:rPr>
          <w:rFonts w:asciiTheme="minorBidi" w:hAnsiTheme="minorBidi"/>
          <w:rtl/>
        </w:rPr>
        <w:t xml:space="preserve"> היא יישות תאגידית שנוצרת באמצעות פעולת רישום - התגלמות משפטית שנוצרת במעשה הרישום</w:t>
      </w:r>
      <w:r w:rsidR="007D48FC" w:rsidRPr="2C945B6F">
        <w:rPr>
          <w:rFonts w:asciiTheme="minorBidi" w:hAnsiTheme="minorBidi"/>
        </w:rPr>
        <w:t>;</w:t>
      </w:r>
    </w:p>
    <w:p w14:paraId="0BA3C833" w14:textId="5D690AF0" w:rsidR="0001213A" w:rsidRPr="0001213A" w:rsidRDefault="0001213A" w:rsidP="00543793">
      <w:pPr>
        <w:numPr>
          <w:ilvl w:val="0"/>
          <w:numId w:val="16"/>
        </w:numPr>
        <w:spacing w:after="0"/>
        <w:ind w:left="1105" w:hanging="357"/>
        <w:jc w:val="both"/>
        <w:rPr>
          <w:rFonts w:asciiTheme="minorBidi" w:hAnsiTheme="minorBidi"/>
        </w:rPr>
      </w:pPr>
      <w:r w:rsidRPr="2C945B6F">
        <w:rPr>
          <w:rFonts w:asciiTheme="minorBidi" w:hAnsiTheme="minorBidi"/>
          <w:rtl/>
        </w:rPr>
        <w:t xml:space="preserve">למדינה אין התחייבויות כלפי </w:t>
      </w:r>
      <w:r w:rsidR="00936F36">
        <w:rPr>
          <w:rFonts w:asciiTheme="minorBidi" w:hAnsiTheme="minorBidi" w:hint="cs"/>
          <w:rtl/>
        </w:rPr>
        <w:t>משהו</w:t>
      </w:r>
      <w:r w:rsidRPr="2C945B6F">
        <w:rPr>
          <w:rFonts w:asciiTheme="minorBidi" w:hAnsiTheme="minorBidi"/>
          <w:rtl/>
        </w:rPr>
        <w:t xml:space="preserve"> או כלפי </w:t>
      </w:r>
      <w:r w:rsidR="00936F36">
        <w:rPr>
          <w:rFonts w:asciiTheme="minorBidi" w:hAnsiTheme="minorBidi" w:hint="cs"/>
          <w:rtl/>
        </w:rPr>
        <w:t>מישהו</w:t>
      </w:r>
      <w:r w:rsidRPr="2C945B6F">
        <w:rPr>
          <w:rFonts w:asciiTheme="minorBidi" w:hAnsiTheme="minorBidi"/>
          <w:rtl/>
        </w:rPr>
        <w:t xml:space="preserve"> פרט לעצמה, ולרוב, היא פוסלת או שוללת התחייבות כלפי כל גורם אחר</w:t>
      </w:r>
      <w:r w:rsidR="007D48FC" w:rsidRPr="2C945B6F">
        <w:rPr>
          <w:rFonts w:asciiTheme="minorBidi" w:hAnsiTheme="minorBidi"/>
        </w:rPr>
        <w:t>;</w:t>
      </w:r>
    </w:p>
    <w:p w14:paraId="688162F8" w14:textId="77777777" w:rsidR="0001213A" w:rsidRPr="0001213A" w:rsidRDefault="0001213A" w:rsidP="00543793">
      <w:pPr>
        <w:numPr>
          <w:ilvl w:val="0"/>
          <w:numId w:val="16"/>
        </w:numPr>
        <w:spacing w:after="0"/>
        <w:ind w:left="1105" w:hanging="357"/>
        <w:jc w:val="both"/>
        <w:rPr>
          <w:rFonts w:asciiTheme="minorBidi" w:hAnsiTheme="minorBidi"/>
        </w:rPr>
      </w:pPr>
      <w:r w:rsidRPr="2C945B6F">
        <w:rPr>
          <w:rFonts w:asciiTheme="minorBidi" w:hAnsiTheme="minorBidi"/>
          <w:rtl/>
        </w:rPr>
        <w:t>המדינה איננה דבר בעל מהות חומרית, אלא רק מושג מנטלי, מבנה מופשט של התודעה</w:t>
      </w:r>
      <w:r w:rsidR="007D48FC" w:rsidRPr="2C945B6F">
        <w:rPr>
          <w:rFonts w:asciiTheme="minorBidi" w:hAnsiTheme="minorBidi"/>
        </w:rPr>
        <w:t>;</w:t>
      </w:r>
    </w:p>
    <w:p w14:paraId="3949DA52" w14:textId="77777777" w:rsidR="00690EAC" w:rsidRDefault="00690EAC" w:rsidP="00543793">
      <w:pPr>
        <w:spacing w:before="120" w:line="259" w:lineRule="auto"/>
        <w:ind w:left="760"/>
        <w:jc w:val="both"/>
        <w:rPr>
          <w:rFonts w:asciiTheme="minorBidi" w:hAnsiTheme="minorBidi"/>
          <w:rtl/>
        </w:rPr>
      </w:pPr>
      <w:r w:rsidRPr="2C945B6F">
        <w:rPr>
          <w:rFonts w:asciiTheme="minorBidi" w:hAnsiTheme="minorBidi"/>
          <w:rtl/>
        </w:rPr>
        <w:t>כל יישות משפטית שנוצרה באותו תהליך נהנית ממעמד שווה לאחרות, גם כאשר מדובר בגופים נפרדים עם התגלמות משפטית עצמאית – כמו תאגיד, שהוא יציר רישום</w:t>
      </w:r>
      <w:r w:rsidR="007D48FC" w:rsidRPr="2C945B6F">
        <w:rPr>
          <w:rFonts w:asciiTheme="minorBidi" w:hAnsiTheme="minorBidi"/>
          <w:rtl/>
        </w:rPr>
        <w:t>;</w:t>
      </w:r>
      <w:r w:rsidRPr="2C945B6F">
        <w:rPr>
          <w:rFonts w:asciiTheme="minorBidi" w:hAnsiTheme="minorBidi"/>
          <w:rtl/>
        </w:rPr>
        <w:t xml:space="preserve"> החוקיות של מערכת יחסים משפטית תלויה בהסכמה הדדית ובמפגש רצונות בין הצדדים, ומכאן נגזרת גם מהות קיומה של המדינה: תוצר של הסכמה משפטית מופשטת, בדמות תאגיד חסר ממשות חומרית, שקיומו נשען כולו על תודעה שהסכימה להכיר בו</w:t>
      </w:r>
      <w:r w:rsidR="007D48FC" w:rsidRPr="2C945B6F">
        <w:rPr>
          <w:rFonts w:asciiTheme="minorBidi" w:hAnsiTheme="minorBidi"/>
          <w:rtl/>
        </w:rPr>
        <w:t>;</w:t>
      </w:r>
      <w:r w:rsidRPr="2C945B6F">
        <w:rPr>
          <w:rFonts w:asciiTheme="minorBidi" w:hAnsiTheme="minorBidi"/>
          <w:rtl/>
        </w:rPr>
        <w:t xml:space="preserve"> בהיעדר ממשות חומרית, עצם ההסכמה המשפטית הזו, על יצירת היישות, היא </w:t>
      </w:r>
      <w:r w:rsidRPr="2C945B6F">
        <w:rPr>
          <w:rFonts w:asciiTheme="minorBidi" w:hAnsiTheme="minorBidi"/>
          <w:b/>
          <w:bCs/>
          <w:rtl/>
        </w:rPr>
        <w:t>מעשה של הונאה תוך כדי הטעיה</w:t>
      </w:r>
      <w:r w:rsidR="007D48FC" w:rsidRPr="2C945B6F">
        <w:rPr>
          <w:rFonts w:asciiTheme="minorBidi" w:hAnsiTheme="minorBidi"/>
        </w:rPr>
        <w:t>;</w:t>
      </w:r>
    </w:p>
    <w:p w14:paraId="347CAE6C" w14:textId="3493DC49" w:rsidR="005F50A0" w:rsidRDefault="005F50A0" w:rsidP="00543793">
      <w:pPr>
        <w:spacing w:line="259" w:lineRule="auto"/>
        <w:ind w:left="760"/>
        <w:jc w:val="both"/>
        <w:rPr>
          <w:rFonts w:asciiTheme="minorBidi" w:hAnsiTheme="minorBidi"/>
          <w:rtl/>
        </w:rPr>
      </w:pPr>
      <w:r w:rsidRPr="2C945B6F">
        <w:rPr>
          <w:rFonts w:asciiTheme="minorBidi" w:hAnsiTheme="minorBidi"/>
          <w:rtl/>
          <w:lang w:val="en-US"/>
        </w:rPr>
        <w:t>ובהתאם</w:t>
      </w:r>
      <w:r w:rsidRPr="2C945B6F">
        <w:rPr>
          <w:rFonts w:asciiTheme="minorBidi" w:hAnsiTheme="minorBidi"/>
          <w:rtl/>
        </w:rPr>
        <w:t xml:space="preserve"> </w:t>
      </w:r>
      <w:r w:rsidR="000D02A0">
        <w:rPr>
          <w:rFonts w:asciiTheme="minorBidi" w:hAnsiTheme="minorBidi" w:hint="cs"/>
          <w:rtl/>
        </w:rPr>
        <w:t xml:space="preserve">לכך </w:t>
      </w:r>
      <w:r w:rsidR="00543793">
        <w:rPr>
          <w:rFonts w:asciiTheme="minorBidi" w:hAnsiTheme="minorBidi"/>
          <w:rtl/>
        </w:rPr>
        <w:t>ההגדרה המשפטית של</w:t>
      </w:r>
      <w:r w:rsidR="00543793">
        <w:rPr>
          <w:rFonts w:asciiTheme="minorBidi" w:hAnsiTheme="minorBidi" w:hint="cs"/>
          <w:rtl/>
        </w:rPr>
        <w:t xml:space="preserve"> </w:t>
      </w:r>
      <w:r w:rsidR="00543793" w:rsidRPr="00121002">
        <w:rPr>
          <w:rFonts w:asciiTheme="minorBidi" w:hAnsiTheme="minorBidi"/>
          <w:rtl/>
        </w:rPr>
        <w:t>"חוק</w:t>
      </w:r>
      <w:r w:rsidR="00543793">
        <w:rPr>
          <w:rFonts w:asciiTheme="minorBidi" w:hAnsiTheme="minorBidi" w:hint="cs"/>
          <w:rtl/>
        </w:rPr>
        <w:t>" [</w:t>
      </w:r>
      <w:r w:rsidR="00543793" w:rsidRPr="0045631A">
        <w:rPr>
          <w:rFonts w:cstheme="minorHAnsi"/>
        </w:rPr>
        <w:t>Statute</w:t>
      </w:r>
      <w:r w:rsidR="00543793">
        <w:rPr>
          <w:rFonts w:asciiTheme="minorBidi" w:hAnsiTheme="minorBidi" w:hint="cs"/>
          <w:rtl/>
        </w:rPr>
        <w:t xml:space="preserve">] </w:t>
      </w:r>
      <w:r w:rsidR="000D02A0">
        <w:rPr>
          <w:rFonts w:asciiTheme="minorBidi" w:hAnsiTheme="minorBidi" w:hint="cs"/>
          <w:b/>
          <w:bCs/>
          <w:rtl/>
        </w:rPr>
        <w:t>"</w:t>
      </w:r>
      <w:r w:rsidRPr="2C945B6F">
        <w:rPr>
          <w:rFonts w:asciiTheme="minorBidi" w:hAnsiTheme="minorBidi"/>
          <w:b/>
          <w:bCs/>
          <w:rtl/>
        </w:rPr>
        <w:t>כלל חקיקה שניתן לו תוקף חוקי רק ב</w:t>
      </w:r>
      <w:r w:rsidRPr="2C945B6F">
        <w:rPr>
          <w:rFonts w:asciiTheme="minorBidi" w:hAnsiTheme="minorBidi"/>
          <w:b/>
          <w:bCs/>
          <w:u w:val="single"/>
          <w:rtl/>
        </w:rPr>
        <w:t>הסכמת</w:t>
      </w:r>
      <w:r w:rsidRPr="2C945B6F">
        <w:rPr>
          <w:rFonts w:asciiTheme="minorBidi" w:hAnsiTheme="minorBidi"/>
          <w:b/>
          <w:bCs/>
          <w:rtl/>
        </w:rPr>
        <w:t xml:space="preserve"> הנשלטים" </w:t>
      </w:r>
      <w:r w:rsidRPr="2C945B6F">
        <w:rPr>
          <w:rFonts w:asciiTheme="minorBidi" w:hAnsiTheme="minorBidi"/>
          <w:rtl/>
        </w:rPr>
        <w:t xml:space="preserve">– הרי שבהיעדר גילוי נאות ושקיפות באשר לטיבה הפיקטיבי של המדינה, </w:t>
      </w:r>
      <w:r w:rsidRPr="2C945B6F">
        <w:rPr>
          <w:rFonts w:asciiTheme="minorBidi" w:hAnsiTheme="minorBidi"/>
          <w:rtl/>
        </w:rPr>
        <w:lastRenderedPageBreak/>
        <w:t>שהמעמד המשפטי שלה שקול לזה של חברה מסחרית דוגמת מקדונלד'ס – קשה לטעון שהתקיימה הסכמה אמיתית, חופשית ומודעת</w:t>
      </w:r>
      <w:r w:rsidR="007D48FC" w:rsidRPr="2C945B6F">
        <w:rPr>
          <w:rFonts w:asciiTheme="minorBidi" w:hAnsiTheme="minorBidi"/>
        </w:rPr>
        <w:t>;</w:t>
      </w:r>
    </w:p>
    <w:p w14:paraId="5A39BBE3" w14:textId="77777777" w:rsidR="00273BFA" w:rsidRPr="005F50A0" w:rsidRDefault="00273BFA" w:rsidP="00543793">
      <w:pPr>
        <w:spacing w:line="259" w:lineRule="auto"/>
        <w:ind w:left="760"/>
        <w:jc w:val="both"/>
        <w:rPr>
          <w:rFonts w:asciiTheme="minorBidi" w:hAnsiTheme="minorBidi"/>
          <w:rtl/>
        </w:rPr>
      </w:pPr>
    </w:p>
    <w:p w14:paraId="58D95017" w14:textId="77777777" w:rsidR="00C50DB3" w:rsidRPr="00611B50" w:rsidRDefault="00C50DB3" w:rsidP="00045C97">
      <w:pPr>
        <w:ind w:left="357"/>
        <w:jc w:val="center"/>
        <w:rPr>
          <w:rFonts w:asciiTheme="majorBidi" w:hAnsiTheme="majorBidi" w:cstheme="majorBidi"/>
          <w:b/>
          <w:bCs/>
          <w:sz w:val="20"/>
          <w:szCs w:val="20"/>
        </w:rPr>
      </w:pPr>
      <w:r w:rsidRPr="2C945B6F">
        <w:rPr>
          <w:rFonts w:asciiTheme="majorBidi" w:hAnsiTheme="majorBidi" w:cstheme="majorBidi"/>
          <w:b/>
          <w:bCs/>
          <w:sz w:val="20"/>
          <w:szCs w:val="20"/>
        </w:rPr>
        <w:t>"</w:t>
      </w:r>
      <w:r w:rsidRPr="2C945B6F">
        <w:rPr>
          <w:rFonts w:asciiTheme="majorBidi" w:hAnsiTheme="majorBidi" w:cstheme="majorBidi"/>
          <w:b/>
          <w:bCs/>
          <w:sz w:val="20"/>
          <w:szCs w:val="20"/>
          <w:rtl/>
        </w:rPr>
        <w:t>חוזה הוא חוק בין הצדדים, והוא יכול לקבל תוקף רק על-ידי הסכמה</w:t>
      </w:r>
      <w:r w:rsidR="00611B50" w:rsidRPr="2C945B6F">
        <w:rPr>
          <w:rFonts w:asciiTheme="majorBidi" w:hAnsiTheme="majorBidi" w:cstheme="majorBidi"/>
          <w:b/>
          <w:bCs/>
          <w:sz w:val="20"/>
          <w:szCs w:val="20"/>
          <w:rtl/>
        </w:rPr>
        <w:t xml:space="preserve"> -</w:t>
      </w:r>
      <w:r w:rsidRPr="2C945B6F">
        <w:rPr>
          <w:rFonts w:asciiTheme="majorBidi" w:hAnsiTheme="majorBidi" w:cstheme="majorBidi"/>
          <w:b/>
          <w:bCs/>
          <w:sz w:val="20"/>
          <w:szCs w:val="20"/>
          <w:rtl/>
        </w:rPr>
        <w:t xml:space="preserve"> ההסכמה יוצרת את החוק</w:t>
      </w:r>
      <w:r w:rsidRPr="2C945B6F">
        <w:rPr>
          <w:rFonts w:asciiTheme="majorBidi" w:hAnsiTheme="majorBidi" w:cstheme="majorBidi"/>
          <w:b/>
          <w:bCs/>
          <w:sz w:val="20"/>
          <w:szCs w:val="20"/>
        </w:rPr>
        <w:t>"</w:t>
      </w:r>
    </w:p>
    <w:p w14:paraId="1C6B350D" w14:textId="77777777" w:rsidR="00C50DB3" w:rsidRDefault="00611B50" w:rsidP="00045C97">
      <w:pPr>
        <w:pStyle w:val="ListParagraph"/>
        <w:tabs>
          <w:tab w:val="left" w:pos="1710"/>
        </w:tabs>
        <w:bidi w:val="0"/>
        <w:spacing w:line="240" w:lineRule="auto"/>
        <w:ind w:left="0" w:right="804"/>
        <w:contextualSpacing w:val="0"/>
        <w:jc w:val="center"/>
        <w:rPr>
          <w:rFonts w:asciiTheme="majorBidi" w:hAnsiTheme="majorBidi" w:cstheme="majorBidi"/>
          <w:b/>
          <w:bCs/>
          <w:sz w:val="20"/>
          <w:szCs w:val="20"/>
        </w:rPr>
      </w:pPr>
      <w:r w:rsidRPr="2C945B6F">
        <w:rPr>
          <w:rFonts w:asciiTheme="majorBidi" w:hAnsiTheme="majorBidi" w:cstheme="majorBidi"/>
          <w:b/>
          <w:bCs/>
          <w:sz w:val="20"/>
          <w:szCs w:val="20"/>
        </w:rPr>
        <w:t>“CONSENSUS-FACIT-LEGEM”</w:t>
      </w:r>
    </w:p>
    <w:p w14:paraId="491EA92E" w14:textId="77777777" w:rsidR="00611B50" w:rsidRDefault="00611B50" w:rsidP="00045C97">
      <w:pPr>
        <w:pStyle w:val="ListParagraph"/>
        <w:tabs>
          <w:tab w:val="left" w:pos="1710"/>
        </w:tabs>
        <w:bidi w:val="0"/>
        <w:spacing w:line="240" w:lineRule="auto"/>
        <w:ind w:left="0" w:right="804"/>
        <w:contextualSpacing w:val="0"/>
        <w:jc w:val="center"/>
        <w:rPr>
          <w:rFonts w:asciiTheme="majorBidi" w:hAnsiTheme="majorBidi" w:cstheme="majorBidi"/>
          <w:b/>
          <w:bCs/>
          <w:sz w:val="20"/>
          <w:szCs w:val="20"/>
          <w:rtl/>
        </w:rPr>
      </w:pPr>
      <w:r w:rsidRPr="2C945B6F">
        <w:rPr>
          <w:rFonts w:asciiTheme="majorBidi" w:hAnsiTheme="majorBidi" w:cstheme="majorBidi"/>
          <w:b/>
          <w:bCs/>
          <w:sz w:val="20"/>
          <w:szCs w:val="20"/>
        </w:rPr>
        <w:t>(</w:t>
      </w:r>
      <w:r w:rsidRPr="2C945B6F">
        <w:rPr>
          <w:rFonts w:asciiTheme="majorBidi" w:hAnsiTheme="majorBidi" w:cstheme="majorBidi"/>
          <w:b/>
          <w:bCs/>
          <w:sz w:val="20"/>
          <w:szCs w:val="20"/>
          <w:rtl/>
        </w:rPr>
        <w:t xml:space="preserve">סעיף </w:t>
      </w:r>
      <w:r w:rsidR="00FF720C" w:rsidRPr="2C945B6F">
        <w:rPr>
          <w:rFonts w:asciiTheme="majorBidi" w:hAnsiTheme="majorBidi" w:cstheme="majorBidi"/>
          <w:b/>
          <w:bCs/>
          <w:sz w:val="20"/>
          <w:szCs w:val="20"/>
          <w:rtl/>
        </w:rPr>
        <w:fldChar w:fldCharType="begin"/>
      </w:r>
      <w:r w:rsidR="00FF720C" w:rsidRPr="2C945B6F">
        <w:rPr>
          <w:rFonts w:asciiTheme="majorBidi" w:hAnsiTheme="majorBidi" w:cstheme="majorBidi"/>
          <w:b/>
          <w:bCs/>
          <w:sz w:val="20"/>
          <w:szCs w:val="20"/>
          <w:rtl/>
        </w:rPr>
        <w:instrText xml:space="preserve"> </w:instrText>
      </w:r>
      <w:r w:rsidR="00FF720C" w:rsidRPr="2C945B6F">
        <w:rPr>
          <w:rFonts w:asciiTheme="majorBidi" w:hAnsiTheme="majorBidi" w:cstheme="majorBidi"/>
          <w:b/>
          <w:bCs/>
          <w:sz w:val="20"/>
          <w:szCs w:val="20"/>
        </w:rPr>
        <w:instrText>REF</w:instrText>
      </w:r>
      <w:r w:rsidR="00FF720C" w:rsidRPr="2C945B6F">
        <w:rPr>
          <w:rFonts w:asciiTheme="majorBidi" w:hAnsiTheme="majorBidi" w:cstheme="majorBidi"/>
          <w:b/>
          <w:bCs/>
          <w:sz w:val="20"/>
          <w:szCs w:val="20"/>
          <w:rtl/>
        </w:rPr>
        <w:instrText xml:space="preserve"> _</w:instrText>
      </w:r>
      <w:r w:rsidR="00FF720C" w:rsidRPr="2C945B6F">
        <w:rPr>
          <w:rFonts w:asciiTheme="majorBidi" w:hAnsiTheme="majorBidi" w:cstheme="majorBidi"/>
          <w:b/>
          <w:bCs/>
          <w:sz w:val="20"/>
          <w:szCs w:val="20"/>
        </w:rPr>
        <w:instrText>Ref203930558 \r \h</w:instrText>
      </w:r>
      <w:r w:rsidR="00FF720C" w:rsidRPr="2C945B6F">
        <w:rPr>
          <w:rFonts w:asciiTheme="majorBidi" w:hAnsiTheme="majorBidi" w:cstheme="majorBidi"/>
          <w:b/>
          <w:bCs/>
          <w:sz w:val="20"/>
          <w:szCs w:val="20"/>
          <w:rtl/>
        </w:rPr>
        <w:instrText xml:space="preserve"> </w:instrText>
      </w:r>
      <w:r w:rsidR="00FF720C" w:rsidRPr="2C945B6F">
        <w:rPr>
          <w:rFonts w:asciiTheme="majorBidi" w:hAnsiTheme="majorBidi" w:cstheme="majorBidi"/>
          <w:b/>
          <w:bCs/>
          <w:sz w:val="20"/>
          <w:szCs w:val="20"/>
          <w:rtl/>
        </w:rPr>
      </w:r>
      <w:r w:rsidR="00FF720C" w:rsidRPr="2C945B6F">
        <w:rPr>
          <w:rFonts w:asciiTheme="majorBidi" w:hAnsiTheme="majorBidi" w:cstheme="majorBidi"/>
          <w:b/>
          <w:bCs/>
          <w:sz w:val="20"/>
          <w:szCs w:val="20"/>
          <w:rtl/>
        </w:rPr>
        <w:fldChar w:fldCharType="separate"/>
      </w:r>
      <w:r w:rsidR="008C3605">
        <w:rPr>
          <w:rFonts w:asciiTheme="majorBidi" w:hAnsiTheme="majorBidi" w:cstheme="majorBidi"/>
          <w:b/>
          <w:bCs/>
          <w:sz w:val="20"/>
          <w:szCs w:val="20"/>
          <w:rtl/>
        </w:rPr>
        <w:t>‏11.6</w:t>
      </w:r>
      <w:r w:rsidR="00FF720C" w:rsidRPr="2C945B6F">
        <w:rPr>
          <w:rFonts w:asciiTheme="majorBidi" w:hAnsiTheme="majorBidi" w:cstheme="majorBidi"/>
          <w:b/>
          <w:bCs/>
          <w:sz w:val="20"/>
          <w:szCs w:val="20"/>
          <w:rtl/>
        </w:rPr>
        <w:fldChar w:fldCharType="end"/>
      </w:r>
      <w:r w:rsidRPr="2C945B6F">
        <w:rPr>
          <w:rFonts w:asciiTheme="majorBidi" w:hAnsiTheme="majorBidi" w:cstheme="majorBidi"/>
          <w:b/>
          <w:bCs/>
          <w:sz w:val="20"/>
          <w:szCs w:val="20"/>
        </w:rPr>
        <w:t>)</w:t>
      </w:r>
    </w:p>
    <w:p w14:paraId="41C8F396" w14:textId="77777777" w:rsidR="00F71126" w:rsidRPr="00045C97" w:rsidRDefault="00F71126" w:rsidP="00045C97">
      <w:pPr>
        <w:pStyle w:val="ListParagraph"/>
        <w:tabs>
          <w:tab w:val="left" w:pos="1710"/>
        </w:tabs>
        <w:bidi w:val="0"/>
        <w:spacing w:line="240" w:lineRule="auto"/>
        <w:ind w:left="0" w:right="804"/>
        <w:contextualSpacing w:val="0"/>
        <w:jc w:val="center"/>
        <w:rPr>
          <w:rFonts w:asciiTheme="majorBidi" w:hAnsiTheme="majorBidi" w:cstheme="majorBidi"/>
          <w:b/>
          <w:bCs/>
          <w:sz w:val="20"/>
          <w:szCs w:val="20"/>
          <w:rtl/>
        </w:rPr>
      </w:pPr>
    </w:p>
    <w:p w14:paraId="7FF40F4D" w14:textId="636B843C" w:rsidR="0075512E" w:rsidRDefault="00690EAC" w:rsidP="00045C97">
      <w:pPr>
        <w:spacing w:line="259" w:lineRule="auto"/>
        <w:ind w:left="760"/>
        <w:jc w:val="both"/>
        <w:rPr>
          <w:rFonts w:asciiTheme="minorBidi" w:hAnsiTheme="minorBidi"/>
          <w:rtl/>
        </w:rPr>
      </w:pPr>
      <w:r w:rsidRPr="2C945B6F">
        <w:rPr>
          <w:rFonts w:asciiTheme="minorBidi" w:hAnsiTheme="minorBidi"/>
          <w:rtl/>
        </w:rPr>
        <w:t xml:space="preserve">ולכן, </w:t>
      </w:r>
      <w:r w:rsidR="00121002" w:rsidRPr="2C945B6F">
        <w:rPr>
          <w:rFonts w:asciiTheme="minorBidi" w:hAnsiTheme="minorBidi"/>
          <w:rtl/>
        </w:rPr>
        <w:t>כיצד ייתכן שד</w:t>
      </w:r>
      <w:r w:rsidR="009A68D9" w:rsidRPr="2C945B6F">
        <w:rPr>
          <w:rFonts w:asciiTheme="minorBidi" w:hAnsiTheme="minorBidi"/>
          <w:rtl/>
        </w:rPr>
        <w:t>בר שאין לו מהות חומרית בפועל</w:t>
      </w:r>
      <w:r w:rsidR="00121002" w:rsidRPr="2C945B6F">
        <w:rPr>
          <w:rFonts w:asciiTheme="minorBidi" w:hAnsiTheme="minorBidi"/>
          <w:rtl/>
        </w:rPr>
        <w:t xml:space="preserve"> או שהוא פרי הדמיון, </w:t>
      </w:r>
      <w:r w:rsidR="0075512E" w:rsidRPr="2C945B6F">
        <w:rPr>
          <w:rFonts w:asciiTheme="minorBidi" w:hAnsiTheme="minorBidi"/>
          <w:rtl/>
        </w:rPr>
        <w:t>כמו ישות משפטית, מדינה או תאגיד יוכלו</w:t>
      </w:r>
      <w:r w:rsidR="0075512E" w:rsidRPr="2C945B6F">
        <w:rPr>
          <w:rFonts w:asciiTheme="minorBidi" w:hAnsiTheme="minorBidi"/>
        </w:rPr>
        <w:t>:</w:t>
      </w:r>
    </w:p>
    <w:p w14:paraId="021ADDDC" w14:textId="77777777" w:rsidR="00121002" w:rsidRPr="00121002" w:rsidRDefault="00121002" w:rsidP="00045C97">
      <w:pPr>
        <w:numPr>
          <w:ilvl w:val="0"/>
          <w:numId w:val="34"/>
        </w:numPr>
        <w:tabs>
          <w:tab w:val="clear" w:pos="720"/>
        </w:tabs>
        <w:spacing w:after="0"/>
        <w:ind w:left="1105" w:hanging="357"/>
        <w:jc w:val="both"/>
        <w:rPr>
          <w:rFonts w:asciiTheme="minorBidi" w:hAnsiTheme="minorBidi"/>
        </w:rPr>
      </w:pPr>
      <w:r w:rsidRPr="2C945B6F">
        <w:rPr>
          <w:rFonts w:asciiTheme="minorBidi" w:hAnsiTheme="minorBidi"/>
          <w:rtl/>
        </w:rPr>
        <w:t>להיות בעל</w:t>
      </w:r>
      <w:r w:rsidR="00E866D5" w:rsidRPr="2C945B6F">
        <w:rPr>
          <w:rFonts w:asciiTheme="minorBidi" w:hAnsiTheme="minorBidi"/>
          <w:rtl/>
        </w:rPr>
        <w:t>י</w:t>
      </w:r>
      <w:r w:rsidRPr="2C945B6F">
        <w:rPr>
          <w:rFonts w:asciiTheme="minorBidi" w:hAnsiTheme="minorBidi"/>
          <w:rtl/>
        </w:rPr>
        <w:t xml:space="preserve"> "חיים" משל עצמ</w:t>
      </w:r>
      <w:r w:rsidR="00E866D5" w:rsidRPr="2C945B6F">
        <w:rPr>
          <w:rFonts w:asciiTheme="minorBidi" w:hAnsiTheme="minorBidi"/>
          <w:rtl/>
        </w:rPr>
        <w:t>ם</w:t>
      </w:r>
      <w:r w:rsidR="00E866D5" w:rsidRPr="2C945B6F">
        <w:rPr>
          <w:rFonts w:asciiTheme="minorBidi" w:hAnsiTheme="minorBidi"/>
        </w:rPr>
        <w:t>?</w:t>
      </w:r>
    </w:p>
    <w:p w14:paraId="1B7FD633" w14:textId="77777777" w:rsidR="00121002" w:rsidRPr="00121002" w:rsidRDefault="00121002" w:rsidP="00045C97">
      <w:pPr>
        <w:numPr>
          <w:ilvl w:val="0"/>
          <w:numId w:val="34"/>
        </w:numPr>
        <w:tabs>
          <w:tab w:val="clear" w:pos="720"/>
        </w:tabs>
        <w:spacing w:after="0"/>
        <w:ind w:left="1105" w:hanging="357"/>
        <w:jc w:val="both"/>
        <w:rPr>
          <w:rFonts w:asciiTheme="minorBidi" w:hAnsiTheme="minorBidi"/>
        </w:rPr>
      </w:pPr>
      <w:r w:rsidRPr="2C945B6F">
        <w:rPr>
          <w:rFonts w:asciiTheme="minorBidi" w:hAnsiTheme="minorBidi"/>
          <w:rtl/>
        </w:rPr>
        <w:t>לטעון לסמכות כלפי אחר</w:t>
      </w:r>
      <w:r w:rsidRPr="2C945B6F">
        <w:rPr>
          <w:rFonts w:asciiTheme="minorBidi" w:hAnsiTheme="minorBidi"/>
        </w:rPr>
        <w:t>?</w:t>
      </w:r>
    </w:p>
    <w:p w14:paraId="4B204031" w14:textId="77777777" w:rsidR="00121002" w:rsidRPr="00121002" w:rsidRDefault="00121002" w:rsidP="00045C97">
      <w:pPr>
        <w:numPr>
          <w:ilvl w:val="0"/>
          <w:numId w:val="34"/>
        </w:numPr>
        <w:tabs>
          <w:tab w:val="clear" w:pos="720"/>
        </w:tabs>
        <w:spacing w:after="0"/>
        <w:ind w:left="1105" w:hanging="357"/>
        <w:jc w:val="both"/>
        <w:rPr>
          <w:rFonts w:asciiTheme="minorBidi" w:hAnsiTheme="minorBidi"/>
        </w:rPr>
      </w:pPr>
      <w:r w:rsidRPr="2C945B6F">
        <w:rPr>
          <w:rFonts w:asciiTheme="minorBidi" w:hAnsiTheme="minorBidi"/>
          <w:rtl/>
        </w:rPr>
        <w:t>להיחשב אחראי</w:t>
      </w:r>
      <w:r w:rsidRPr="2C945B6F">
        <w:rPr>
          <w:rFonts w:asciiTheme="minorBidi" w:hAnsiTheme="minorBidi"/>
        </w:rPr>
        <w:t>?</w:t>
      </w:r>
    </w:p>
    <w:p w14:paraId="0B60F132" w14:textId="77777777" w:rsidR="00121002" w:rsidRPr="00121002" w:rsidRDefault="00121002" w:rsidP="00045C97">
      <w:pPr>
        <w:numPr>
          <w:ilvl w:val="0"/>
          <w:numId w:val="34"/>
        </w:numPr>
        <w:tabs>
          <w:tab w:val="clear" w:pos="720"/>
        </w:tabs>
        <w:spacing w:after="0"/>
        <w:ind w:left="1105" w:hanging="357"/>
        <w:jc w:val="both"/>
        <w:rPr>
          <w:rFonts w:asciiTheme="minorBidi" w:hAnsiTheme="minorBidi"/>
        </w:rPr>
      </w:pPr>
      <w:r w:rsidRPr="2C945B6F">
        <w:rPr>
          <w:rFonts w:asciiTheme="minorBidi" w:hAnsiTheme="minorBidi"/>
          <w:rtl/>
        </w:rPr>
        <w:t>לשאת באחריות משפטית</w:t>
      </w:r>
      <w:r w:rsidRPr="2C945B6F">
        <w:rPr>
          <w:rFonts w:asciiTheme="minorBidi" w:hAnsiTheme="minorBidi"/>
        </w:rPr>
        <w:t>?</w:t>
      </w:r>
    </w:p>
    <w:p w14:paraId="777D0197" w14:textId="77777777" w:rsidR="00121002" w:rsidRPr="00121002" w:rsidRDefault="00121002" w:rsidP="00045C97">
      <w:pPr>
        <w:numPr>
          <w:ilvl w:val="0"/>
          <w:numId w:val="34"/>
        </w:numPr>
        <w:tabs>
          <w:tab w:val="clear" w:pos="720"/>
        </w:tabs>
        <w:spacing w:after="0"/>
        <w:ind w:left="1105" w:hanging="357"/>
        <w:jc w:val="both"/>
        <w:rPr>
          <w:rFonts w:asciiTheme="minorBidi" w:hAnsiTheme="minorBidi"/>
        </w:rPr>
      </w:pPr>
      <w:r w:rsidRPr="2C945B6F">
        <w:rPr>
          <w:rFonts w:asciiTheme="minorBidi" w:hAnsiTheme="minorBidi"/>
          <w:rtl/>
        </w:rPr>
        <w:t>להחזיק ברכוש</w:t>
      </w:r>
      <w:r w:rsidRPr="2C945B6F">
        <w:rPr>
          <w:rFonts w:asciiTheme="minorBidi" w:hAnsiTheme="minorBidi"/>
        </w:rPr>
        <w:t>?</w:t>
      </w:r>
    </w:p>
    <w:p w14:paraId="23257A9A" w14:textId="77777777" w:rsidR="00121002" w:rsidRPr="00121002" w:rsidRDefault="00121002" w:rsidP="00045C97">
      <w:pPr>
        <w:numPr>
          <w:ilvl w:val="0"/>
          <w:numId w:val="34"/>
        </w:numPr>
        <w:tabs>
          <w:tab w:val="clear" w:pos="720"/>
        </w:tabs>
        <w:spacing w:after="0"/>
        <w:ind w:left="1105" w:hanging="357"/>
        <w:jc w:val="both"/>
        <w:rPr>
          <w:rFonts w:asciiTheme="minorBidi" w:hAnsiTheme="minorBidi"/>
        </w:rPr>
      </w:pPr>
      <w:r w:rsidRPr="2C945B6F">
        <w:rPr>
          <w:rFonts w:asciiTheme="minorBidi" w:hAnsiTheme="minorBidi"/>
          <w:rtl/>
        </w:rPr>
        <w:t>להפעיל כל סוג של סמכות או כוח</w:t>
      </w:r>
      <w:r w:rsidRPr="2C945B6F">
        <w:rPr>
          <w:rFonts w:asciiTheme="minorBidi" w:hAnsiTheme="minorBidi"/>
        </w:rPr>
        <w:t>?</w:t>
      </w:r>
    </w:p>
    <w:p w14:paraId="24529585" w14:textId="77777777" w:rsidR="00121002" w:rsidRPr="00121002" w:rsidRDefault="00121002" w:rsidP="00045C97">
      <w:pPr>
        <w:numPr>
          <w:ilvl w:val="0"/>
          <w:numId w:val="34"/>
        </w:numPr>
        <w:tabs>
          <w:tab w:val="clear" w:pos="720"/>
        </w:tabs>
        <w:spacing w:after="0"/>
        <w:ind w:left="1105" w:hanging="357"/>
        <w:jc w:val="both"/>
        <w:rPr>
          <w:rFonts w:asciiTheme="minorBidi" w:hAnsiTheme="minorBidi"/>
        </w:rPr>
      </w:pPr>
      <w:r w:rsidRPr="2C945B6F">
        <w:rPr>
          <w:rFonts w:asciiTheme="minorBidi" w:hAnsiTheme="minorBidi"/>
          <w:rtl/>
        </w:rPr>
        <w:t>להיחשב לגיטימי בקיומו</w:t>
      </w:r>
      <w:r w:rsidRPr="2C945B6F">
        <w:rPr>
          <w:rFonts w:asciiTheme="minorBidi" w:hAnsiTheme="minorBidi"/>
        </w:rPr>
        <w:t>?</w:t>
      </w:r>
    </w:p>
    <w:p w14:paraId="1613B326" w14:textId="77777777" w:rsidR="00121002" w:rsidRDefault="00121002" w:rsidP="00045C97">
      <w:pPr>
        <w:numPr>
          <w:ilvl w:val="0"/>
          <w:numId w:val="34"/>
        </w:numPr>
        <w:tabs>
          <w:tab w:val="clear" w:pos="720"/>
        </w:tabs>
        <w:spacing w:after="0"/>
        <w:ind w:left="1105" w:hanging="357"/>
        <w:jc w:val="both"/>
        <w:rPr>
          <w:rFonts w:asciiTheme="minorBidi" w:hAnsiTheme="minorBidi"/>
        </w:rPr>
      </w:pPr>
      <w:r w:rsidRPr="2C945B6F">
        <w:rPr>
          <w:rFonts w:asciiTheme="minorBidi" w:hAnsiTheme="minorBidi"/>
          <w:rtl/>
        </w:rPr>
        <w:t>או לבצע פעולה של כפייה או שימוש בכוח</w:t>
      </w:r>
      <w:r w:rsidRPr="2C945B6F">
        <w:rPr>
          <w:rFonts w:asciiTheme="minorBidi" w:hAnsiTheme="minorBidi"/>
        </w:rPr>
        <w:t>?</w:t>
      </w:r>
    </w:p>
    <w:p w14:paraId="2B193E00" w14:textId="77777777" w:rsidR="00E846B7" w:rsidRPr="00E846B7" w:rsidRDefault="00B55B48" w:rsidP="00045C97">
      <w:pPr>
        <w:pStyle w:val="Heading2"/>
        <w:numPr>
          <w:ilvl w:val="0"/>
          <w:numId w:val="33"/>
        </w:numPr>
        <w:spacing w:before="240"/>
        <w:ind w:left="754" w:hanging="357"/>
        <w:jc w:val="both"/>
        <w:rPr>
          <w:b w:val="0"/>
          <w:bCs w:val="0"/>
        </w:rPr>
      </w:pPr>
      <w:r w:rsidRPr="2C945B6F">
        <w:rPr>
          <w:rtl/>
          <w:lang w:val="en-US"/>
        </w:rPr>
        <w:t xml:space="preserve">תרבות </w:t>
      </w:r>
      <w:r w:rsidRPr="2C945B6F">
        <w:rPr>
          <w:rtl/>
        </w:rPr>
        <w:t>של</w:t>
      </w:r>
      <w:r w:rsidRPr="2C945B6F">
        <w:rPr>
          <w:rtl/>
          <w:lang w:val="en-US"/>
        </w:rPr>
        <w:t xml:space="preserve"> ארץ או ישות גאוגרפית</w:t>
      </w:r>
    </w:p>
    <w:p w14:paraId="3947F779" w14:textId="7A6A319C" w:rsidR="00E44B41" w:rsidRDefault="00B55B48" w:rsidP="00CC3113">
      <w:pPr>
        <w:spacing w:line="259" w:lineRule="auto"/>
        <w:ind w:left="760"/>
        <w:jc w:val="both"/>
        <w:rPr>
          <w:lang w:val="en-US"/>
        </w:rPr>
      </w:pPr>
      <w:r w:rsidRPr="2C945B6F">
        <w:rPr>
          <w:rtl/>
          <w:lang w:val="en-US"/>
        </w:rPr>
        <w:t>המונח "ארץ" משמש לעיתים באופן כללי ולא פורמלי לתיאור אזור גאוגרפי שמוכר פוליטית כיחידה נפרדת. ארץ עשויה, אך לא בהכרח, לכלול את כל המאפיינים של מדינה ריבונית</w:t>
      </w:r>
      <w:r w:rsidR="00AB3478">
        <w:rPr>
          <w:rFonts w:hint="cs"/>
          <w:rtl/>
          <w:lang w:val="en-US"/>
        </w:rPr>
        <w:t>;</w:t>
      </w:r>
    </w:p>
    <w:p w14:paraId="294E4609" w14:textId="718056BA" w:rsidR="00B55B48" w:rsidRPr="00B55B48" w:rsidRDefault="00B55B48" w:rsidP="00CC3113">
      <w:pPr>
        <w:spacing w:line="259" w:lineRule="auto"/>
        <w:ind w:left="760"/>
        <w:jc w:val="both"/>
        <w:rPr>
          <w:rtl/>
          <w:lang w:val="en-US"/>
        </w:rPr>
      </w:pPr>
      <w:r w:rsidRPr="2C945B6F">
        <w:rPr>
          <w:lang w:val="en-US"/>
        </w:rPr>
        <w:t>"</w:t>
      </w:r>
      <w:r w:rsidRPr="2C945B6F">
        <w:rPr>
          <w:rtl/>
          <w:lang w:val="en-US"/>
        </w:rPr>
        <w:t xml:space="preserve">ארץ" עשויה להתייחס גם למקום שבו אנשים חולקים תרבות, שפה או קשרים היסטוריים משותפים, גם אם </w:t>
      </w:r>
      <w:r w:rsidRPr="2C945B6F">
        <w:rPr>
          <w:rFonts w:asciiTheme="minorBidi" w:hAnsiTheme="minorBidi"/>
          <w:rtl/>
          <w:lang w:val="en-US"/>
        </w:rPr>
        <w:t>אין</w:t>
      </w:r>
      <w:r w:rsidRPr="2C945B6F">
        <w:rPr>
          <w:rtl/>
          <w:lang w:val="en-US"/>
        </w:rPr>
        <w:t xml:space="preserve"> זו ישות מדינית ריבונית במלואה</w:t>
      </w:r>
      <w:r w:rsidR="00AB3478">
        <w:rPr>
          <w:rFonts w:hint="cs"/>
          <w:rtl/>
          <w:lang w:val="en-US"/>
        </w:rPr>
        <w:t>;</w:t>
      </w:r>
    </w:p>
    <w:p w14:paraId="7128ACCC" w14:textId="5292F52E" w:rsidR="00B55B48" w:rsidRPr="00B55B48" w:rsidRDefault="00B55B48" w:rsidP="00CC3113">
      <w:pPr>
        <w:spacing w:line="259" w:lineRule="auto"/>
        <w:ind w:left="760"/>
        <w:jc w:val="both"/>
        <w:rPr>
          <w:rtl/>
          <w:lang w:val="en-US"/>
        </w:rPr>
      </w:pPr>
      <w:r w:rsidRPr="2C945B6F">
        <w:rPr>
          <w:rtl/>
          <w:lang w:val="en-US"/>
        </w:rPr>
        <w:t>ההבדל המרכזי הוא שמונח "מדינה" נושא לרוב משמעות משפטית ופוליטית, הקשורה לריבונות ולממשל, בעוד ש"ארץ" הוא מונח רחב יותר מבחינה תרבותית או גאוגרפית, ומתייחס לרוב לאזור או לאומה</w:t>
      </w:r>
      <w:r w:rsidR="00AB3478">
        <w:rPr>
          <w:rFonts w:hint="cs"/>
          <w:rtl/>
          <w:lang w:val="en-US"/>
        </w:rPr>
        <w:t>;</w:t>
      </w:r>
    </w:p>
    <w:p w14:paraId="16350181" w14:textId="77777777" w:rsidR="00B55B48" w:rsidRPr="000C561A" w:rsidRDefault="000C561A" w:rsidP="00AB3478">
      <w:pPr>
        <w:pStyle w:val="Heading2"/>
        <w:spacing w:before="240"/>
        <w:ind w:left="380"/>
        <w:rPr>
          <w:u w:val="single"/>
          <w:rtl/>
          <w:lang w:val="en-US"/>
        </w:rPr>
      </w:pPr>
      <w:r w:rsidRPr="2C945B6F">
        <w:rPr>
          <w:u w:val="single"/>
          <w:rtl/>
          <w:lang w:val="en-US"/>
        </w:rPr>
        <w:t>לסיכום</w:t>
      </w:r>
    </w:p>
    <w:p w14:paraId="446B7FB2" w14:textId="77777777" w:rsidR="0043740A" w:rsidRDefault="00B55B48" w:rsidP="00AB3478">
      <w:pPr>
        <w:pStyle w:val="ListParagraph"/>
        <w:ind w:left="380"/>
        <w:contextualSpacing w:val="0"/>
        <w:jc w:val="both"/>
        <w:rPr>
          <w:rtl/>
          <w:lang w:val="en-US"/>
        </w:rPr>
      </w:pPr>
      <w:r w:rsidRPr="2C945B6F">
        <w:rPr>
          <w:b/>
          <w:bCs/>
          <w:lang w:val="en-US"/>
        </w:rPr>
        <w:t>"</w:t>
      </w:r>
      <w:r w:rsidRPr="2C945B6F">
        <w:rPr>
          <w:b/>
          <w:bCs/>
          <w:rtl/>
          <w:lang w:val="en-US"/>
        </w:rPr>
        <w:t>מדינה"</w:t>
      </w:r>
      <w:r w:rsidRPr="2C945B6F">
        <w:rPr>
          <w:rtl/>
          <w:lang w:val="en-US"/>
        </w:rPr>
        <w:t xml:space="preserve"> היא ישות מוכרת פוליטית, בעלת גוף </w:t>
      </w:r>
      <w:r w:rsidR="0043740A">
        <w:rPr>
          <w:rtl/>
          <w:lang w:val="en-US"/>
        </w:rPr>
        <w:t>שלטוני השולט על טריטוריה מסוימת</w:t>
      </w:r>
      <w:r w:rsidR="0043740A">
        <w:rPr>
          <w:rFonts w:hint="cs"/>
          <w:rtl/>
          <w:lang w:val="en-US"/>
        </w:rPr>
        <w:t>;</w:t>
      </w:r>
    </w:p>
    <w:p w14:paraId="25650EDD" w14:textId="46243C33" w:rsidR="00B55B48" w:rsidRPr="00B55B48" w:rsidRDefault="00B55B48" w:rsidP="00AB3478">
      <w:pPr>
        <w:pStyle w:val="ListParagraph"/>
        <w:ind w:left="380"/>
        <w:contextualSpacing w:val="0"/>
        <w:jc w:val="both"/>
        <w:rPr>
          <w:rtl/>
          <w:lang w:val="en-US"/>
        </w:rPr>
      </w:pPr>
      <w:r w:rsidRPr="2C945B6F">
        <w:rPr>
          <w:rtl/>
          <w:lang w:val="en-US"/>
        </w:rPr>
        <w:t>המונח </w:t>
      </w:r>
      <w:r w:rsidRPr="2C945B6F">
        <w:rPr>
          <w:b/>
          <w:bCs/>
          <w:rtl/>
          <w:lang w:val="en-US"/>
        </w:rPr>
        <w:t>"ארץ"</w:t>
      </w:r>
      <w:r w:rsidRPr="2C945B6F">
        <w:rPr>
          <w:rtl/>
          <w:lang w:val="en-US"/>
        </w:rPr>
        <w:t xml:space="preserve"> משמש לעיתים כתחליף ל"מדינה", אך הוא יכול גם להתייחס לאזור שבו קיימת זהות, תרבות או היסטוריה משותפת </w:t>
      </w:r>
      <w:r w:rsidR="00961FBB" w:rsidRPr="2C945B6F">
        <w:rPr>
          <w:rtl/>
          <w:lang w:val="en-US"/>
        </w:rPr>
        <w:t>-</w:t>
      </w:r>
      <w:r w:rsidRPr="2C945B6F">
        <w:rPr>
          <w:rtl/>
          <w:lang w:val="en-US"/>
        </w:rPr>
        <w:t xml:space="preserve"> גם אם אין בו שלטון ריבוני</w:t>
      </w:r>
      <w:r w:rsidR="00E62F4E">
        <w:rPr>
          <w:rFonts w:hint="cs"/>
          <w:rtl/>
          <w:lang w:val="en-US"/>
        </w:rPr>
        <w:t>;</w:t>
      </w:r>
    </w:p>
    <w:p w14:paraId="71761FF4" w14:textId="77777777" w:rsidR="009F4F04" w:rsidRDefault="009F4F04" w:rsidP="00CC3113">
      <w:pPr>
        <w:pStyle w:val="Heading1"/>
        <w:numPr>
          <w:ilvl w:val="0"/>
          <w:numId w:val="1"/>
        </w:numPr>
        <w:bidi/>
        <w:rPr>
          <w:rtl/>
        </w:rPr>
      </w:pPr>
      <w:r w:rsidRPr="2C945B6F">
        <w:rPr>
          <w:rtl/>
        </w:rPr>
        <w:t>תרמית הצהרת בלפור</w:t>
      </w:r>
    </w:p>
    <w:p w14:paraId="026B2D6C" w14:textId="2E5CE58A" w:rsidR="007D2FDC" w:rsidRDefault="009F4F04" w:rsidP="00CC3113">
      <w:pPr>
        <w:pStyle w:val="ListParagraph"/>
        <w:spacing w:line="259" w:lineRule="auto"/>
        <w:ind w:left="379"/>
        <w:jc w:val="both"/>
        <w:rPr>
          <w:rtl/>
        </w:rPr>
      </w:pPr>
      <w:r w:rsidRPr="2C945B6F">
        <w:rPr>
          <w:rtl/>
        </w:rPr>
        <w:t xml:space="preserve">התרמית </w:t>
      </w:r>
      <w:r w:rsidRPr="2C945B6F">
        <w:rPr>
          <w:rFonts w:asciiTheme="minorBidi" w:hAnsiTheme="minorBidi"/>
          <w:rtl/>
          <w:lang w:val="en-US"/>
        </w:rPr>
        <w:t>נעשתה</w:t>
      </w:r>
      <w:r w:rsidRPr="2C945B6F">
        <w:rPr>
          <w:rtl/>
        </w:rPr>
        <w:t xml:space="preserve"> על ידי גופים שקראו לעצמם "ציונים</w:t>
      </w:r>
      <w:r w:rsidR="00CC3113">
        <w:rPr>
          <w:rFonts w:hint="cs"/>
          <w:rtl/>
        </w:rPr>
        <w:t>";</w:t>
      </w:r>
    </w:p>
    <w:p w14:paraId="6E44ABBA" w14:textId="77777777" w:rsidR="00EC1228" w:rsidRDefault="006860AF" w:rsidP="00CC3113">
      <w:pPr>
        <w:pStyle w:val="ListParagraph"/>
        <w:spacing w:line="259" w:lineRule="auto"/>
        <w:ind w:left="379"/>
        <w:jc w:val="both"/>
        <w:rPr>
          <w:rtl/>
          <w:lang w:val="en-US"/>
        </w:rPr>
      </w:pPr>
      <w:r w:rsidRPr="2C945B6F">
        <w:rPr>
          <w:rtl/>
          <w:lang w:val="en-US"/>
        </w:rPr>
        <w:t xml:space="preserve">ההצהרה </w:t>
      </w:r>
      <w:r w:rsidRPr="2C945B6F">
        <w:rPr>
          <w:rFonts w:asciiTheme="minorBidi" w:hAnsiTheme="minorBidi"/>
          <w:rtl/>
          <w:lang w:val="en-US"/>
        </w:rPr>
        <w:t>איננה</w:t>
      </w:r>
      <w:r w:rsidRPr="2C945B6F">
        <w:rPr>
          <w:rtl/>
          <w:lang w:val="en-US"/>
        </w:rPr>
        <w:t xml:space="preserve"> מסמך משפטי מחייב, ואין בה כדי להעניק לעם היהודי זכות שיבה מוכרת או מעוגנת על אדמת ארץ ישראל</w:t>
      </w:r>
      <w:r w:rsidR="00EB3C34" w:rsidRPr="2C945B6F">
        <w:rPr>
          <w:rtl/>
          <w:lang w:val="en-US"/>
        </w:rPr>
        <w:t xml:space="preserve">, </w:t>
      </w:r>
      <w:r w:rsidR="00EC1228" w:rsidRPr="2C945B6F">
        <w:rPr>
          <w:rtl/>
          <w:lang w:val="en-US"/>
        </w:rPr>
        <w:t>מכיוון ש</w:t>
      </w:r>
      <w:r w:rsidR="00EC1228" w:rsidRPr="2C945B6F">
        <w:rPr>
          <w:lang w:val="en-US"/>
        </w:rPr>
        <w:t>:</w:t>
      </w:r>
    </w:p>
    <w:p w14:paraId="6E66977F" w14:textId="77777777" w:rsidR="00016753" w:rsidRDefault="00F96414" w:rsidP="00CC3113">
      <w:pPr>
        <w:pStyle w:val="NoSpacing"/>
        <w:numPr>
          <w:ilvl w:val="0"/>
          <w:numId w:val="13"/>
        </w:numPr>
        <w:bidi/>
        <w:spacing w:after="60" w:line="264" w:lineRule="auto"/>
        <w:ind w:left="805" w:hanging="357"/>
        <w:jc w:val="both"/>
        <w:rPr>
          <w:lang w:val="en-US"/>
        </w:rPr>
      </w:pPr>
      <w:r w:rsidRPr="2C945B6F">
        <w:rPr>
          <w:rtl/>
          <w:lang w:val="en-US"/>
        </w:rPr>
        <w:t>במסמך אין אזכור מפורש לשם השולח בגוף הטקסט, אלא רק חתימה בסופו</w:t>
      </w:r>
      <w:r w:rsidR="007D48FC" w:rsidRPr="2C945B6F">
        <w:rPr>
          <w:rtl/>
          <w:lang w:val="en-US"/>
        </w:rPr>
        <w:t>;</w:t>
      </w:r>
      <w:r w:rsidRPr="2C945B6F">
        <w:rPr>
          <w:rtl/>
          <w:lang w:val="en-US"/>
        </w:rPr>
        <w:t xml:space="preserve"> עובדה זו מעלה את השאלה האם ההצהרה נשלחה בפועל על ידי בלפור עצמו, או שמא בשמו בלבד וללא אישור פורמלי</w:t>
      </w:r>
      <w:r w:rsidR="007D48FC" w:rsidRPr="2C945B6F">
        <w:rPr>
          <w:rtl/>
        </w:rPr>
        <w:t>;</w:t>
      </w:r>
      <w:r w:rsidR="00016753" w:rsidRPr="2C945B6F">
        <w:rPr>
          <w:rtl/>
          <w:lang w:val="en-US"/>
        </w:rPr>
        <w:t xml:space="preserve"> </w:t>
      </w:r>
    </w:p>
    <w:p w14:paraId="7DD788F5" w14:textId="77777777" w:rsidR="00EC1228" w:rsidRDefault="00C71425" w:rsidP="00CC3113">
      <w:pPr>
        <w:pStyle w:val="NoSpacing"/>
        <w:numPr>
          <w:ilvl w:val="0"/>
          <w:numId w:val="13"/>
        </w:numPr>
        <w:bidi/>
        <w:spacing w:after="60" w:line="264" w:lineRule="auto"/>
        <w:ind w:left="805" w:hanging="357"/>
        <w:jc w:val="both"/>
        <w:rPr>
          <w:lang w:val="en-US"/>
        </w:rPr>
      </w:pPr>
      <w:r w:rsidRPr="2C945B6F">
        <w:rPr>
          <w:rtl/>
          <w:lang w:val="en-US"/>
        </w:rPr>
        <w:t>המסמך לא מופיע על נייר רשמי של ממשלת אנגליה, ואינו נושא כל חותם, סמל רשמי</w:t>
      </w:r>
      <w:r>
        <w:rPr>
          <w:rtl/>
        </w:rPr>
        <w:t xml:space="preserve"> </w:t>
      </w:r>
      <w:r w:rsidRPr="2C945B6F">
        <w:rPr>
          <w:rtl/>
          <w:lang w:val="en-US"/>
        </w:rPr>
        <w:t>או זיהוי ויזואלי אחר המעיד על מקורו המוסדי</w:t>
      </w:r>
      <w:r w:rsidR="005F78A5" w:rsidRPr="2C945B6F">
        <w:rPr>
          <w:rtl/>
          <w:lang w:val="en-US"/>
        </w:rPr>
        <w:t xml:space="preserve"> -</w:t>
      </w:r>
      <w:r w:rsidRPr="2C945B6F">
        <w:rPr>
          <w:rtl/>
          <w:lang w:val="en-US"/>
        </w:rPr>
        <w:t xml:space="preserve"> עובדה זו פוגעת במהימנותו הפורמלית</w:t>
      </w:r>
      <w:r w:rsidR="007D48FC" w:rsidRPr="2C945B6F">
        <w:rPr>
          <w:rtl/>
          <w:lang w:val="en-US"/>
        </w:rPr>
        <w:t>;</w:t>
      </w:r>
    </w:p>
    <w:p w14:paraId="20EDF02C" w14:textId="77777777" w:rsidR="00B5619C" w:rsidRDefault="00B5619C" w:rsidP="00CC3113">
      <w:pPr>
        <w:pStyle w:val="NoSpacing"/>
        <w:numPr>
          <w:ilvl w:val="0"/>
          <w:numId w:val="13"/>
        </w:numPr>
        <w:bidi/>
        <w:spacing w:after="60" w:line="264" w:lineRule="auto"/>
        <w:ind w:left="805" w:hanging="357"/>
        <w:jc w:val="both"/>
        <w:rPr>
          <w:lang w:val="en-US"/>
        </w:rPr>
      </w:pPr>
      <w:r w:rsidRPr="2C945B6F">
        <w:rPr>
          <w:rtl/>
          <w:lang w:val="en-US"/>
        </w:rPr>
        <w:t>במסמך לא מצוין במפורש מיהי הממשלה שאליה הוא מתייחס, ואף לא איזו מלוכה מייצגת את "הוד מעלתו" – מונח עמום שאין לו עיגון קונקרטי במסמך עצמו</w:t>
      </w:r>
      <w:r w:rsidR="007D48FC" w:rsidRPr="2C945B6F">
        <w:rPr>
          <w:rtl/>
          <w:lang w:val="en-US"/>
        </w:rPr>
        <w:t>;</w:t>
      </w:r>
    </w:p>
    <w:p w14:paraId="0BBA85ED" w14:textId="77777777" w:rsidR="00016753" w:rsidRDefault="006B4606" w:rsidP="00CC3113">
      <w:pPr>
        <w:pStyle w:val="NoSpacing"/>
        <w:numPr>
          <w:ilvl w:val="0"/>
          <w:numId w:val="13"/>
        </w:numPr>
        <w:bidi/>
        <w:spacing w:after="60" w:line="264" w:lineRule="auto"/>
        <w:ind w:left="805" w:hanging="357"/>
        <w:jc w:val="both"/>
        <w:rPr>
          <w:lang w:val="en-US"/>
        </w:rPr>
      </w:pPr>
      <w:r w:rsidRPr="2C945B6F">
        <w:rPr>
          <w:rtl/>
          <w:lang w:val="en-US"/>
        </w:rPr>
        <w:t>מעבר לחתימתו של נציג בודד</w:t>
      </w:r>
      <w:r w:rsidR="00801298" w:rsidRPr="2C945B6F">
        <w:rPr>
          <w:rtl/>
          <w:lang w:val="en-US"/>
        </w:rPr>
        <w:t>, ללא עדים</w:t>
      </w:r>
      <w:r w:rsidRPr="2C945B6F">
        <w:rPr>
          <w:rtl/>
          <w:lang w:val="en-US"/>
        </w:rPr>
        <w:t xml:space="preserve"> – שאין בידו כל סמכות ישירה או זכו</w:t>
      </w:r>
      <w:r w:rsidR="00801298" w:rsidRPr="2C945B6F">
        <w:rPr>
          <w:rtl/>
          <w:lang w:val="en-US"/>
        </w:rPr>
        <w:t xml:space="preserve">ת חוקית להחליט על גורלותיהם של גברים ונשים </w:t>
      </w:r>
      <w:r w:rsidRPr="2C945B6F">
        <w:rPr>
          <w:rtl/>
          <w:lang w:val="en-US"/>
        </w:rPr>
        <w:t>חיים, או להקצות אדמות שאינן בבעלותו – אין במסמך כל רכיב בעל תוקף משפטי מוכח</w:t>
      </w:r>
      <w:r w:rsidR="007D48FC" w:rsidRPr="2C945B6F">
        <w:rPr>
          <w:rtl/>
          <w:lang w:val="en-US"/>
        </w:rPr>
        <w:t>;</w:t>
      </w:r>
      <w:r w:rsidRPr="2C945B6F">
        <w:rPr>
          <w:rtl/>
          <w:lang w:val="en-US"/>
        </w:rPr>
        <w:t xml:space="preserve"> לפיכך, מעמדה המשפטי של ההצהרה מוטל בספק</w:t>
      </w:r>
      <w:r w:rsidR="007D48FC" w:rsidRPr="2C945B6F">
        <w:rPr>
          <w:rtl/>
          <w:lang w:val="en-US"/>
        </w:rPr>
        <w:t>;</w:t>
      </w:r>
    </w:p>
    <w:p w14:paraId="79BFAA88" w14:textId="77777777" w:rsidR="00F21C85" w:rsidRDefault="00D67C53" w:rsidP="00F21C85">
      <w:pPr>
        <w:pStyle w:val="NoSpacing"/>
        <w:numPr>
          <w:ilvl w:val="0"/>
          <w:numId w:val="13"/>
        </w:numPr>
        <w:bidi/>
        <w:spacing w:after="60" w:line="264" w:lineRule="auto"/>
        <w:ind w:left="805" w:hanging="357"/>
        <w:jc w:val="both"/>
        <w:rPr>
          <w:lang w:val="en-US"/>
        </w:rPr>
      </w:pPr>
      <w:r w:rsidRPr="2C945B6F">
        <w:rPr>
          <w:rtl/>
          <w:lang w:val="en-US"/>
        </w:rPr>
        <w:lastRenderedPageBreak/>
        <w:t>ההצהרה נעדרת תוקף מהותי, שכן החלק שבו נטען לכאורה כי קיימת הכרה בזכותו של העם היהודי על אדמת 'פלסטינה' מופיע כולו במרכאות כפולות</w:t>
      </w:r>
      <w:r w:rsidR="00893EDE" w:rsidRPr="2C945B6F">
        <w:rPr>
          <w:rtl/>
          <w:lang w:val="en-US"/>
        </w:rPr>
        <w:t xml:space="preserve"> - </w:t>
      </w:r>
      <w:r w:rsidRPr="2C945B6F">
        <w:rPr>
          <w:rtl/>
          <w:lang w:val="en-US"/>
        </w:rPr>
        <w:t>על פי מדריך הסגנון של אוניברסיטת שיקגו</w:t>
      </w:r>
      <w:r w:rsidR="00DE7723" w:rsidRPr="2C945B6F">
        <w:rPr>
          <w:rtl/>
          <w:lang w:val="en-US"/>
        </w:rPr>
        <w:t xml:space="preserve"> </w:t>
      </w:r>
      <w:r w:rsidRPr="2C945B6F">
        <w:rPr>
          <w:rtl/>
          <w:lang w:val="en-US"/>
        </w:rPr>
        <w:t>שימוש במרכאות מציין כי מדובר בציטוט של דברי גורם אחר, שאינם מייצגים עמדה מחייבת של הכותב עצמו</w:t>
      </w:r>
      <w:r w:rsidR="007D48FC" w:rsidRPr="2C945B6F">
        <w:rPr>
          <w:rtl/>
          <w:lang w:val="en-US"/>
        </w:rPr>
        <w:t>;</w:t>
      </w:r>
      <w:r w:rsidRPr="2C945B6F">
        <w:rPr>
          <w:rtl/>
          <w:lang w:val="en-US"/>
        </w:rPr>
        <w:t xml:space="preserve"> במילים אחרות, ההצהרה איננה התחייבות משפטית, אלא לכל היותר אזכור של עמדה שנאמרה או נתפשה באותו זמן</w:t>
      </w:r>
      <w:r w:rsidR="007D48FC" w:rsidRPr="2C945B6F">
        <w:rPr>
          <w:rtl/>
          <w:lang w:val="en-US"/>
        </w:rPr>
        <w:t>;</w:t>
      </w:r>
    </w:p>
    <w:p w14:paraId="59FD4EC5" w14:textId="48FE2BA0" w:rsidR="001039DA" w:rsidRPr="00F21C85" w:rsidRDefault="001039DA" w:rsidP="00F21C85">
      <w:pPr>
        <w:pStyle w:val="NoSpacing"/>
        <w:bidi/>
        <w:spacing w:after="120" w:line="264" w:lineRule="auto"/>
        <w:ind w:left="805"/>
        <w:jc w:val="both"/>
        <w:rPr>
          <w:rtl/>
          <w:lang w:val="en-US"/>
        </w:rPr>
      </w:pPr>
      <w:r w:rsidRPr="00F21C85">
        <w:rPr>
          <w:rFonts w:cstheme="minorHAnsi" w:hint="cs"/>
          <w:sz w:val="18"/>
          <w:szCs w:val="18"/>
          <w:rtl/>
          <w:lang w:val="en-US"/>
        </w:rPr>
        <w:t>[</w:t>
      </w:r>
      <w:r w:rsidRPr="00F21C85">
        <w:rPr>
          <w:rFonts w:cstheme="minorHAnsi"/>
          <w:sz w:val="18"/>
          <w:szCs w:val="18"/>
        </w:rPr>
        <w:t xml:space="preserve">The University of Chicago Press. 2010. </w:t>
      </w:r>
      <w:r w:rsidRPr="00F21C85">
        <w:rPr>
          <w:rStyle w:val="Emphasis"/>
          <w:rFonts w:cstheme="minorHAnsi"/>
          <w:sz w:val="18"/>
          <w:szCs w:val="18"/>
        </w:rPr>
        <w:t>The Chicago manual of style</w:t>
      </w:r>
      <w:r w:rsidRPr="00F21C85">
        <w:rPr>
          <w:rFonts w:cstheme="minorHAnsi"/>
          <w:sz w:val="18"/>
          <w:szCs w:val="18"/>
        </w:rPr>
        <w:t xml:space="preserve"> (16th ed., sec. 7.55</w:t>
      </w:r>
      <w:proofErr w:type="gramStart"/>
      <w:r w:rsidRPr="00F21C85">
        <w:rPr>
          <w:rFonts w:cstheme="minorHAnsi"/>
          <w:sz w:val="18"/>
          <w:szCs w:val="18"/>
        </w:rPr>
        <w:t xml:space="preserve">) </w:t>
      </w:r>
      <w:r w:rsidRPr="00F21C85">
        <w:rPr>
          <w:rFonts w:cstheme="minorHAnsi" w:hint="cs"/>
          <w:sz w:val="18"/>
          <w:szCs w:val="18"/>
          <w:rtl/>
          <w:lang w:val="en-US"/>
        </w:rPr>
        <w:t>]</w:t>
      </w:r>
      <w:proofErr w:type="gramEnd"/>
    </w:p>
    <w:p w14:paraId="3AEBAD51" w14:textId="77777777" w:rsidR="004A2A1D" w:rsidRDefault="006B4606" w:rsidP="00D93501">
      <w:pPr>
        <w:pStyle w:val="NoSpacing"/>
        <w:numPr>
          <w:ilvl w:val="0"/>
          <w:numId w:val="13"/>
        </w:numPr>
        <w:bidi/>
        <w:spacing w:after="60" w:line="264" w:lineRule="auto"/>
        <w:ind w:left="805" w:hanging="357"/>
        <w:jc w:val="both"/>
        <w:rPr>
          <w:lang w:val="en-US"/>
        </w:rPr>
      </w:pPr>
      <w:r w:rsidRPr="2C945B6F">
        <w:rPr>
          <w:rtl/>
          <w:lang w:val="en-US"/>
        </w:rPr>
        <w:t>הנמען של ההצהרה, לורד רוטשילד, אינו נציג של ישות שלטונית או ציבורית, אלא אדם פרטי, שעניינו המרכזי הוא בפעילות בנקאית ומסחרית</w:t>
      </w:r>
      <w:r w:rsidR="007D48FC" w:rsidRPr="2C945B6F">
        <w:rPr>
          <w:rtl/>
          <w:lang w:val="en-US"/>
        </w:rPr>
        <w:t>;</w:t>
      </w:r>
      <w:r w:rsidRPr="2C945B6F">
        <w:rPr>
          <w:rtl/>
          <w:lang w:val="en-US"/>
        </w:rPr>
        <w:t xml:space="preserve"> מכאן, שלפי תוכנו ומסגרתו, מדובר בהצהרה בעלת אופי מסחרי, שניתן לפרש כעסקה או התחייבות כלכלית בין גופים פרטיים או תאגידיים</w:t>
      </w:r>
      <w:r w:rsidR="007D48FC" w:rsidRPr="2C945B6F">
        <w:rPr>
          <w:rtl/>
          <w:lang w:val="en-US"/>
        </w:rPr>
        <w:t>;</w:t>
      </w:r>
      <w:r w:rsidRPr="2C945B6F">
        <w:rPr>
          <w:rtl/>
          <w:lang w:val="en-US"/>
        </w:rPr>
        <w:t xml:space="preserve"> בהקשר זה, המסמך נופל לתחום השיפוט הימי-מסחרי</w:t>
      </w:r>
      <w:r>
        <w:rPr>
          <w:rtl/>
        </w:rPr>
        <w:t xml:space="preserve"> (</w:t>
      </w:r>
      <w:r>
        <w:t>admiralty jurisdiction</w:t>
      </w:r>
      <w:r>
        <w:rPr>
          <w:rtl/>
        </w:rPr>
        <w:t xml:space="preserve">) </w:t>
      </w:r>
      <w:r w:rsidRPr="2C945B6F">
        <w:rPr>
          <w:rtl/>
          <w:lang w:val="en-US"/>
        </w:rPr>
        <w:t>ואינו עוסק באדמה, ריבונות או בזכויות של גברים ונשים</w:t>
      </w:r>
      <w:r w:rsidR="00210CF8" w:rsidRPr="2C945B6F">
        <w:rPr>
          <w:rtl/>
          <w:lang w:val="en-US"/>
        </w:rPr>
        <w:t xml:space="preserve"> חיים – ובמקרה זה, יהודים</w:t>
      </w:r>
      <w:r w:rsidR="007D48FC" w:rsidRPr="2C945B6F">
        <w:rPr>
          <w:rtl/>
          <w:lang w:val="en-US"/>
        </w:rPr>
        <w:t>;</w:t>
      </w:r>
    </w:p>
    <w:p w14:paraId="608CAEA5" w14:textId="2BCC8EB0" w:rsidR="00C679B7" w:rsidRDefault="00C679B7" w:rsidP="00941313">
      <w:pPr>
        <w:pStyle w:val="ListParagraph"/>
        <w:spacing w:before="120" w:line="259" w:lineRule="auto"/>
        <w:ind w:left="380"/>
        <w:jc w:val="both"/>
        <w:rPr>
          <w:rFonts w:asciiTheme="minorBidi" w:hAnsiTheme="minorBidi"/>
          <w:rtl/>
          <w:lang w:val="en-US"/>
        </w:rPr>
      </w:pPr>
      <w:r w:rsidRPr="003B764B">
        <w:rPr>
          <w:rFonts w:asciiTheme="minorBidi" w:hAnsiTheme="minorBidi" w:hint="cs"/>
          <w:rtl/>
          <w:lang w:val="en-US"/>
        </w:rPr>
        <w:t>לסיכום</w:t>
      </w:r>
      <w:r>
        <w:rPr>
          <w:rFonts w:hint="cs"/>
          <w:rtl/>
        </w:rPr>
        <w:t xml:space="preserve"> </w:t>
      </w:r>
      <w:r>
        <w:rPr>
          <w:rtl/>
        </w:rPr>
        <w:t>ההצהרה מהווה טיוט</w:t>
      </w:r>
      <w:r>
        <w:rPr>
          <w:rFonts w:hint="cs"/>
          <w:rtl/>
        </w:rPr>
        <w:t xml:space="preserve">ת </w:t>
      </w:r>
      <w:r w:rsidRPr="00E301AF">
        <w:rPr>
          <w:rtl/>
        </w:rPr>
        <w:t xml:space="preserve">עסקה מסחרית </w:t>
      </w:r>
      <w:r>
        <w:rPr>
          <w:rFonts w:hint="cs"/>
          <w:rtl/>
        </w:rPr>
        <w:t>מ</w:t>
      </w:r>
      <w:r w:rsidRPr="00E301AF">
        <w:rPr>
          <w:rtl/>
        </w:rPr>
        <w:t xml:space="preserve">נציג (בלפור) </w:t>
      </w:r>
      <w:r>
        <w:rPr>
          <w:rFonts w:hint="cs"/>
          <w:rtl/>
        </w:rPr>
        <w:t>מ</w:t>
      </w:r>
      <w:r w:rsidRPr="00E301AF">
        <w:rPr>
          <w:rtl/>
        </w:rPr>
        <w:t xml:space="preserve">ממשלה </w:t>
      </w:r>
      <w:r>
        <w:rPr>
          <w:rFonts w:hint="cs"/>
          <w:rtl/>
        </w:rPr>
        <w:t>של</w:t>
      </w:r>
      <w:r w:rsidRPr="00E301AF">
        <w:rPr>
          <w:rtl/>
        </w:rPr>
        <w:t xml:space="preserve"> ישות פיקטיבית המכונה</w:t>
      </w:r>
      <w:r>
        <w:rPr>
          <w:rFonts w:hint="cs"/>
          <w:rtl/>
        </w:rPr>
        <w:t>: "</w:t>
      </w:r>
      <w:r>
        <w:rPr>
          <w:rFonts w:hint="cs"/>
          <w:lang w:val="en-US"/>
        </w:rPr>
        <w:t>H</w:t>
      </w:r>
      <w:r>
        <w:rPr>
          <w:lang w:val="en-US"/>
        </w:rPr>
        <w:t xml:space="preserve">is </w:t>
      </w:r>
      <w:r>
        <w:rPr>
          <w:rFonts w:hint="cs"/>
          <w:lang w:val="en-US"/>
        </w:rPr>
        <w:t>M</w:t>
      </w:r>
      <w:r>
        <w:rPr>
          <w:lang w:val="en-US"/>
        </w:rPr>
        <w:t>ajesty</w:t>
      </w:r>
      <w:r>
        <w:rPr>
          <w:rFonts w:hint="cs"/>
          <w:rtl/>
        </w:rPr>
        <w:t xml:space="preserve">" </w:t>
      </w:r>
      <w:r>
        <w:rPr>
          <w:rFonts w:hint="cs"/>
          <w:rtl/>
          <w:lang w:val="en-US"/>
        </w:rPr>
        <w:t xml:space="preserve">(שם פרטי: </w:t>
      </w:r>
      <w:r>
        <w:rPr>
          <w:lang w:val="en-US"/>
        </w:rPr>
        <w:t>His</w:t>
      </w:r>
      <w:r>
        <w:rPr>
          <w:rFonts w:hint="cs"/>
          <w:rtl/>
          <w:lang w:val="en-US"/>
        </w:rPr>
        <w:t xml:space="preserve">, שם משפחה: </w:t>
      </w:r>
      <w:r>
        <w:rPr>
          <w:lang w:val="en-US"/>
        </w:rPr>
        <w:t>Majesty</w:t>
      </w:r>
      <w:r>
        <w:rPr>
          <w:rFonts w:hint="cs"/>
          <w:rtl/>
          <w:lang w:val="en-US"/>
        </w:rPr>
        <w:t xml:space="preserve">), שהינה, </w:t>
      </w:r>
      <w:r w:rsidRPr="00BD1C8C">
        <w:rPr>
          <w:rFonts w:hint="cs"/>
          <w:b/>
          <w:bCs/>
          <w:rtl/>
          <w:lang w:val="en-US"/>
        </w:rPr>
        <w:t>משנת 1750, תאגיד או חברה בע"מ</w:t>
      </w:r>
      <w:r>
        <w:rPr>
          <w:rFonts w:hint="cs"/>
          <w:rtl/>
          <w:lang w:val="en-US"/>
        </w:rPr>
        <w:t>, לבין הבנקאי לורד רוטשילד;</w:t>
      </w:r>
    </w:p>
    <w:p w14:paraId="0D0B940D" w14:textId="77777777" w:rsidR="00EC1228" w:rsidRPr="00A92FEC" w:rsidRDefault="00AC6282" w:rsidP="00A5222A">
      <w:pPr>
        <w:pStyle w:val="ListParagraph"/>
        <w:spacing w:before="120" w:line="259" w:lineRule="auto"/>
        <w:ind w:left="380"/>
        <w:rPr>
          <w:rtl/>
        </w:rPr>
      </w:pPr>
      <w:r>
        <w:rPr>
          <w:noProof/>
          <w:lang w:eastAsia="en-AU"/>
        </w:rPr>
        <w:drawing>
          <wp:inline distT="0" distB="0" distL="0" distR="0" wp14:anchorId="687AA623" wp14:editId="7C002AF3">
            <wp:extent cx="3028950" cy="4162453"/>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1385" cy="4193283"/>
                    </a:xfrm>
                    <a:prstGeom prst="rect">
                      <a:avLst/>
                    </a:prstGeom>
                    <a:noFill/>
                    <a:ln>
                      <a:solidFill>
                        <a:schemeClr val="accent1"/>
                      </a:solidFill>
                    </a:ln>
                  </pic:spPr>
                </pic:pic>
              </a:graphicData>
            </a:graphic>
          </wp:inline>
        </w:drawing>
      </w:r>
    </w:p>
    <w:p w14:paraId="5E468959" w14:textId="77777777" w:rsidR="0054466D" w:rsidRDefault="0054466D" w:rsidP="00D93501">
      <w:pPr>
        <w:pStyle w:val="Heading1"/>
        <w:numPr>
          <w:ilvl w:val="0"/>
          <w:numId w:val="1"/>
        </w:numPr>
        <w:bidi/>
      </w:pPr>
      <w:r w:rsidRPr="2C945B6F">
        <w:rPr>
          <w:rtl/>
        </w:rPr>
        <w:t>סיום חוזה השכרת הקרקע של ישראל</w:t>
      </w:r>
    </w:p>
    <w:p w14:paraId="3C7CF165" w14:textId="2A297491" w:rsidR="0054466D" w:rsidRDefault="0054466D" w:rsidP="00472022">
      <w:pPr>
        <w:pStyle w:val="NoSpacing"/>
        <w:bidi/>
        <w:spacing w:after="120"/>
        <w:ind w:left="379"/>
        <w:jc w:val="both"/>
        <w:rPr>
          <w:rtl/>
        </w:rPr>
      </w:pPr>
      <w:r w:rsidRPr="2C945B6F">
        <w:rPr>
          <w:rFonts w:cs="Arial"/>
          <w:rtl/>
        </w:rPr>
        <w:t>התוכן הבא (מתורגם) פורסם על ידי</w:t>
      </w:r>
      <w:r>
        <w:rPr>
          <w:rtl/>
        </w:rPr>
        <w:t xml:space="preserve"> </w:t>
      </w:r>
      <w:r>
        <w:t>Rob Cunningham</w:t>
      </w:r>
      <w:r>
        <w:rPr>
          <w:rtl/>
        </w:rPr>
        <w:t xml:space="preserve"> </w:t>
      </w:r>
      <w:r w:rsidRPr="2C945B6F">
        <w:rPr>
          <w:rFonts w:cs="Arial"/>
          <w:rtl/>
        </w:rPr>
        <w:t>ב-</w:t>
      </w:r>
      <w:r w:rsidRPr="2C945B6F">
        <w:rPr>
          <w:rFonts w:cs="Arial"/>
        </w:rPr>
        <w:t>X</w:t>
      </w:r>
      <w:r w:rsidRPr="2C945B6F">
        <w:rPr>
          <w:rFonts w:cs="Arial"/>
          <w:rtl/>
        </w:rPr>
        <w:t xml:space="preserve"> (טוויטר), בחשבון</w:t>
      </w:r>
      <w:r>
        <w:rPr>
          <w:rtl/>
        </w:rPr>
        <w:t xml:space="preserve"> </w:t>
      </w:r>
      <w:r w:rsidR="00472022">
        <w:rPr>
          <w:rFonts w:cs="Arial"/>
        </w:rPr>
        <w:t>@</w:t>
      </w:r>
      <w:r w:rsidR="00472022" w:rsidRPr="00472022">
        <w:t>KuwlShow</w:t>
      </w:r>
      <w:r>
        <w:rPr>
          <w:rtl/>
        </w:rPr>
        <w:t xml:space="preserve">, </w:t>
      </w:r>
      <w:r w:rsidRPr="2C945B6F">
        <w:rPr>
          <w:rFonts w:cs="Arial"/>
          <w:rtl/>
        </w:rPr>
        <w:t xml:space="preserve">בתאריך </w:t>
      </w:r>
      <w:r w:rsidRPr="2C945B6F">
        <w:rPr>
          <w:rFonts w:cs="Arial"/>
        </w:rPr>
        <w:t>30</w:t>
      </w:r>
      <w:r w:rsidRPr="2C945B6F">
        <w:rPr>
          <w:rFonts w:cs="Arial"/>
          <w:rtl/>
        </w:rPr>
        <w:t xml:space="preserve"> באוקטובר </w:t>
      </w:r>
      <w:r w:rsidRPr="2C945B6F">
        <w:rPr>
          <w:rFonts w:cs="Arial"/>
        </w:rPr>
        <w:t>2023</w:t>
      </w:r>
      <w:r w:rsidRPr="2C945B6F">
        <w:rPr>
          <w:rFonts w:cs="Arial"/>
          <w:rtl/>
        </w:rPr>
        <w:t xml:space="preserve"> בשעה </w:t>
      </w:r>
      <w:r w:rsidRPr="2C945B6F">
        <w:rPr>
          <w:rFonts w:cs="Arial"/>
        </w:rPr>
        <w:t>1:12</w:t>
      </w:r>
      <w:r w:rsidRPr="2C945B6F">
        <w:rPr>
          <w:rFonts w:cs="Arial"/>
          <w:rtl/>
        </w:rPr>
        <w:t xml:space="preserve"> לפנות בוקר (ממילטון, ג'ורג'יה)</w:t>
      </w:r>
      <w:r w:rsidR="00415FE5">
        <w:rPr>
          <w:rFonts w:cs="Arial" w:hint="cs"/>
          <w:rtl/>
        </w:rPr>
        <w:t>:</w:t>
      </w:r>
    </w:p>
    <w:p w14:paraId="6DE63371" w14:textId="77777777" w:rsidR="0054466D" w:rsidRPr="00E11DB8" w:rsidRDefault="0054466D" w:rsidP="00D93501">
      <w:pPr>
        <w:pStyle w:val="NoSpacing"/>
        <w:bidi/>
        <w:ind w:left="379"/>
        <w:jc w:val="both"/>
        <w:rPr>
          <w:i/>
          <w:iCs/>
          <w:sz w:val="20"/>
          <w:szCs w:val="20"/>
        </w:rPr>
      </w:pPr>
      <w:r>
        <w:rPr>
          <w:rtl/>
        </w:rPr>
        <w:t>“</w:t>
      </w:r>
      <w:r w:rsidRPr="00651C58">
        <w:rPr>
          <w:i/>
          <w:iCs/>
          <w:sz w:val="20"/>
          <w:szCs w:val="20"/>
          <w:rtl/>
        </w:rPr>
        <w:t xml:space="preserve">ישראל – התאגיד – נוסד על ידי האו"ם בשנת </w:t>
      </w:r>
      <w:r w:rsidRPr="00651C58">
        <w:rPr>
          <w:i/>
          <w:iCs/>
          <w:sz w:val="20"/>
          <w:szCs w:val="20"/>
        </w:rPr>
        <w:t>1947</w:t>
      </w:r>
      <w:r w:rsidRPr="00651C58">
        <w:rPr>
          <w:i/>
          <w:iCs/>
          <w:sz w:val="20"/>
          <w:szCs w:val="20"/>
          <w:rtl/>
        </w:rPr>
        <w:t xml:space="preserve"> </w:t>
      </w:r>
      <w:r w:rsidRPr="00651C58">
        <w:rPr>
          <w:b/>
          <w:bCs/>
          <w:i/>
          <w:iCs/>
          <w:sz w:val="20"/>
          <w:szCs w:val="20"/>
          <w:u w:val="single"/>
          <w:rtl/>
        </w:rPr>
        <w:t>עם תוקף חוזי שפג ב-</w:t>
      </w:r>
      <w:r w:rsidRPr="00651C58">
        <w:rPr>
          <w:b/>
          <w:bCs/>
          <w:i/>
          <w:iCs/>
          <w:sz w:val="20"/>
          <w:szCs w:val="20"/>
          <w:u w:val="single"/>
        </w:rPr>
        <w:t>31</w:t>
      </w:r>
      <w:r w:rsidRPr="00651C58">
        <w:rPr>
          <w:b/>
          <w:bCs/>
          <w:i/>
          <w:iCs/>
          <w:sz w:val="20"/>
          <w:szCs w:val="20"/>
          <w:u w:val="single"/>
          <w:rtl/>
        </w:rPr>
        <w:t xml:space="preserve"> באוקטובר </w:t>
      </w:r>
      <w:r w:rsidRPr="00651C58">
        <w:rPr>
          <w:b/>
          <w:bCs/>
          <w:i/>
          <w:iCs/>
          <w:sz w:val="20"/>
          <w:szCs w:val="20"/>
          <w:u w:val="single"/>
        </w:rPr>
        <w:t>2023</w:t>
      </w:r>
      <w:r w:rsidR="007D48FC" w:rsidRPr="00651C58">
        <w:rPr>
          <w:i/>
          <w:iCs/>
          <w:sz w:val="20"/>
          <w:szCs w:val="20"/>
          <w:rtl/>
        </w:rPr>
        <w:t>;</w:t>
      </w:r>
    </w:p>
    <w:p w14:paraId="2E12952C" w14:textId="65981C12" w:rsidR="0054466D" w:rsidRPr="00651C58" w:rsidRDefault="0054466D" w:rsidP="00D93501">
      <w:pPr>
        <w:pStyle w:val="NoSpacing"/>
        <w:bidi/>
        <w:ind w:left="379"/>
        <w:jc w:val="both"/>
        <w:rPr>
          <w:i/>
          <w:iCs/>
          <w:sz w:val="20"/>
          <w:szCs w:val="20"/>
          <w:rtl/>
        </w:rPr>
      </w:pPr>
      <w:r w:rsidRPr="00651C58">
        <w:rPr>
          <w:i/>
          <w:iCs/>
          <w:sz w:val="20"/>
          <w:szCs w:val="20"/>
          <w:rtl/>
        </w:rPr>
        <w:t xml:space="preserve">הוא קידם את מבצע ההונאה הפסיכולוגית הגדול ביותר להטיית תודעת ההמונים, במטרה לרכז את הכוח העולמי, ביוזמת תאגידים שבבעלות הבנקים המרכזיים, אשר פועלים ומוצגים </w:t>
      </w:r>
      <w:r w:rsidRPr="2C945B6F">
        <w:rPr>
          <w:i/>
          <w:iCs/>
          <w:sz w:val="20"/>
          <w:szCs w:val="20"/>
          <w:rtl/>
        </w:rPr>
        <w:t>ב</w:t>
      </w:r>
      <w:r w:rsidR="00134F7B">
        <w:rPr>
          <w:rFonts w:hint="cs"/>
          <w:i/>
          <w:iCs/>
          <w:sz w:val="20"/>
          <w:szCs w:val="20"/>
          <w:rtl/>
        </w:rPr>
        <w:t>ה</w:t>
      </w:r>
      <w:r w:rsidRPr="2C945B6F">
        <w:rPr>
          <w:i/>
          <w:iCs/>
          <w:sz w:val="20"/>
          <w:szCs w:val="20"/>
          <w:rtl/>
        </w:rPr>
        <w:t>טעייה</w:t>
      </w:r>
      <w:r w:rsidRPr="00651C58">
        <w:rPr>
          <w:i/>
          <w:iCs/>
          <w:sz w:val="20"/>
          <w:szCs w:val="20"/>
          <w:rtl/>
        </w:rPr>
        <w:t xml:space="preserve"> כ'ממשלות' לגיטימיות</w:t>
      </w:r>
      <w:r w:rsidR="005828F9">
        <w:rPr>
          <w:rFonts w:hint="cs"/>
          <w:i/>
          <w:iCs/>
          <w:sz w:val="20"/>
          <w:szCs w:val="20"/>
          <w:rtl/>
        </w:rPr>
        <w:t>.</w:t>
      </w:r>
    </w:p>
    <w:p w14:paraId="1C684A26" w14:textId="3B4B8A78" w:rsidR="0054466D" w:rsidRPr="00E11DB8" w:rsidRDefault="0054466D" w:rsidP="00D93501">
      <w:pPr>
        <w:pStyle w:val="NoSpacing"/>
        <w:bidi/>
        <w:ind w:left="379"/>
        <w:jc w:val="both"/>
        <w:rPr>
          <w:i/>
          <w:iCs/>
          <w:sz w:val="20"/>
          <w:szCs w:val="20"/>
        </w:rPr>
      </w:pPr>
      <w:r w:rsidRPr="00651C58">
        <w:rPr>
          <w:i/>
          <w:iCs/>
          <w:sz w:val="20"/>
          <w:szCs w:val="20"/>
          <w:rtl/>
        </w:rPr>
        <w:t>ערפול מכוון של ההיסטוריה התנ"כית על ידי פוליטיקה, דת, אקדמיה ובנקאות – הוא שהוביל לנפילתנו</w:t>
      </w:r>
      <w:r w:rsidR="007D48FC" w:rsidRPr="00651C58">
        <w:rPr>
          <w:i/>
          <w:iCs/>
          <w:sz w:val="20"/>
          <w:szCs w:val="20"/>
          <w:rtl/>
        </w:rPr>
        <w:t>;</w:t>
      </w:r>
      <w:r w:rsidRPr="00651C58">
        <w:rPr>
          <w:i/>
          <w:iCs/>
          <w:sz w:val="20"/>
          <w:szCs w:val="20"/>
          <w:rtl/>
        </w:rPr>
        <w:t xml:space="preserve"> הפכנו לעבדים בשל חוסר הידע שלנו</w:t>
      </w:r>
      <w:r w:rsidR="005828F9">
        <w:rPr>
          <w:rFonts w:hint="cs"/>
          <w:i/>
          <w:iCs/>
          <w:sz w:val="20"/>
          <w:szCs w:val="20"/>
          <w:rtl/>
        </w:rPr>
        <w:t>.</w:t>
      </w:r>
    </w:p>
    <w:p w14:paraId="58E11824" w14:textId="24186E75" w:rsidR="0054466D" w:rsidRPr="00E11DB8" w:rsidRDefault="0054466D" w:rsidP="00D93501">
      <w:pPr>
        <w:pStyle w:val="NoSpacing"/>
        <w:bidi/>
        <w:ind w:left="379"/>
        <w:jc w:val="both"/>
        <w:rPr>
          <w:i/>
          <w:iCs/>
          <w:sz w:val="20"/>
          <w:szCs w:val="20"/>
        </w:rPr>
      </w:pPr>
      <w:r w:rsidRPr="00651C58">
        <w:rPr>
          <w:i/>
          <w:iCs/>
          <w:sz w:val="20"/>
          <w:szCs w:val="20"/>
          <w:rtl/>
        </w:rPr>
        <w:t xml:space="preserve">זו הסיבה לכך שאנחנו </w:t>
      </w:r>
      <w:r w:rsidR="00651C58">
        <w:rPr>
          <w:rFonts w:hint="cs"/>
          <w:i/>
          <w:iCs/>
          <w:sz w:val="20"/>
          <w:szCs w:val="20"/>
          <w:rtl/>
        </w:rPr>
        <w:t>#</w:t>
      </w:r>
      <w:r w:rsidRPr="00651C58">
        <w:rPr>
          <w:i/>
          <w:iCs/>
          <w:sz w:val="20"/>
          <w:szCs w:val="20"/>
          <w:rtl/>
        </w:rPr>
        <w:t>עוקבים_אחר_הכסף</w:t>
      </w:r>
      <w:r w:rsidR="005828F9">
        <w:rPr>
          <w:rFonts w:hint="cs"/>
          <w:i/>
          <w:iCs/>
          <w:sz w:val="20"/>
          <w:szCs w:val="20"/>
          <w:rtl/>
        </w:rPr>
        <w:t>.</w:t>
      </w:r>
    </w:p>
    <w:p w14:paraId="7249E3D8" w14:textId="704BCA1F" w:rsidR="0054466D" w:rsidRPr="00E11DB8" w:rsidRDefault="0054466D" w:rsidP="00D93501">
      <w:pPr>
        <w:pStyle w:val="NoSpacing"/>
        <w:bidi/>
        <w:ind w:left="379"/>
        <w:jc w:val="both"/>
        <w:rPr>
          <w:i/>
          <w:iCs/>
          <w:sz w:val="20"/>
          <w:szCs w:val="20"/>
        </w:rPr>
      </w:pPr>
      <w:r w:rsidRPr="00C90D75">
        <w:rPr>
          <w:i/>
          <w:iCs/>
          <w:sz w:val="20"/>
          <w:szCs w:val="20"/>
          <w:rtl/>
        </w:rPr>
        <w:lastRenderedPageBreak/>
        <w:t>אלו שעושים כסף, "האלוהים" שלהם, ימצא הצדקה רציולית לכל מוות, הרס, הונאה ופילוג – בשירות "האלוהים" שלהם</w:t>
      </w:r>
      <w:r w:rsidR="005828F9">
        <w:rPr>
          <w:rFonts w:hint="cs"/>
          <w:i/>
          <w:iCs/>
          <w:sz w:val="20"/>
          <w:szCs w:val="20"/>
          <w:rtl/>
        </w:rPr>
        <w:t>.</w:t>
      </w:r>
    </w:p>
    <w:p w14:paraId="5F6A8C71" w14:textId="339C73B7" w:rsidR="0054466D" w:rsidRPr="00E11DB8" w:rsidRDefault="0054466D" w:rsidP="00D93501">
      <w:pPr>
        <w:pStyle w:val="NoSpacing"/>
        <w:bidi/>
        <w:ind w:left="379"/>
        <w:jc w:val="both"/>
        <w:rPr>
          <w:i/>
          <w:iCs/>
          <w:sz w:val="20"/>
          <w:szCs w:val="20"/>
        </w:rPr>
      </w:pPr>
      <w:r w:rsidRPr="00C90D75">
        <w:rPr>
          <w:i/>
          <w:iCs/>
          <w:sz w:val="20"/>
          <w:szCs w:val="20"/>
          <w:rtl/>
        </w:rPr>
        <w:t>הפרד ומשול</w:t>
      </w:r>
      <w:r w:rsidR="007D48FC" w:rsidRPr="00C90D75">
        <w:rPr>
          <w:i/>
          <w:iCs/>
          <w:sz w:val="20"/>
          <w:szCs w:val="20"/>
          <w:rtl/>
        </w:rPr>
        <w:t>;</w:t>
      </w:r>
      <w:r w:rsidRPr="00C90D75">
        <w:rPr>
          <w:i/>
          <w:iCs/>
          <w:sz w:val="20"/>
          <w:szCs w:val="20"/>
          <w:rtl/>
        </w:rPr>
        <w:t xml:space="preserve"> נאמר לנו</w:t>
      </w:r>
      <w:r w:rsidR="005828F9">
        <w:rPr>
          <w:rFonts w:hint="cs"/>
          <w:i/>
          <w:iCs/>
          <w:sz w:val="20"/>
          <w:szCs w:val="20"/>
          <w:rtl/>
        </w:rPr>
        <w:t>.</w:t>
      </w:r>
    </w:p>
    <w:p w14:paraId="20EB9925" w14:textId="68869444" w:rsidR="0054466D" w:rsidRPr="00C90D75" w:rsidRDefault="0054466D" w:rsidP="00D93501">
      <w:pPr>
        <w:pStyle w:val="NoSpacing"/>
        <w:bidi/>
        <w:ind w:left="379"/>
        <w:jc w:val="both"/>
        <w:rPr>
          <w:i/>
          <w:iCs/>
          <w:sz w:val="20"/>
          <w:szCs w:val="20"/>
          <w:rtl/>
        </w:rPr>
      </w:pPr>
      <w:r w:rsidRPr="00C90D75">
        <w:rPr>
          <w:i/>
          <w:iCs/>
          <w:sz w:val="20"/>
          <w:szCs w:val="20"/>
          <w:rtl/>
        </w:rPr>
        <w:t>דת ≠ אמונה"</w:t>
      </w:r>
      <w:r w:rsidR="005828F9">
        <w:rPr>
          <w:rFonts w:hint="cs"/>
          <w:i/>
          <w:iCs/>
          <w:sz w:val="20"/>
          <w:szCs w:val="20"/>
          <w:rtl/>
        </w:rPr>
        <w:t>.</w:t>
      </w:r>
    </w:p>
    <w:p w14:paraId="2E728315" w14:textId="1C33A9B2" w:rsidR="0054466D" w:rsidRPr="00C90D75" w:rsidRDefault="0054466D" w:rsidP="00D93501">
      <w:pPr>
        <w:pStyle w:val="NoSpacing"/>
        <w:bidi/>
        <w:spacing w:before="120" w:after="60"/>
        <w:ind w:left="379"/>
        <w:jc w:val="both"/>
        <w:rPr>
          <w:i/>
          <w:iCs/>
          <w:sz w:val="20"/>
          <w:szCs w:val="20"/>
          <w:rtl/>
        </w:rPr>
      </w:pPr>
      <w:r w:rsidRPr="00C90D75">
        <w:rPr>
          <w:i/>
          <w:iCs/>
          <w:sz w:val="20"/>
          <w:szCs w:val="20"/>
          <w:rtl/>
        </w:rPr>
        <w:t>"ברגע שתאגיד מוקם, הוא הופך לישות משפטית נפרדת מבעליו</w:t>
      </w:r>
      <w:r w:rsidR="007D48FC" w:rsidRPr="00C90D75">
        <w:rPr>
          <w:i/>
          <w:iCs/>
          <w:sz w:val="20"/>
          <w:szCs w:val="20"/>
          <w:rtl/>
        </w:rPr>
        <w:t>;</w:t>
      </w:r>
      <w:r w:rsidRPr="00C90D75">
        <w:rPr>
          <w:i/>
          <w:iCs/>
          <w:sz w:val="20"/>
          <w:szCs w:val="20"/>
          <w:rtl/>
        </w:rPr>
        <w:t xml:space="preserve"> זה אומר שיש לו שם משלו, מספר מזהה מס (</w:t>
      </w:r>
      <w:r w:rsidRPr="2C945B6F">
        <w:rPr>
          <w:i/>
          <w:iCs/>
          <w:sz w:val="20"/>
          <w:szCs w:val="20"/>
        </w:rPr>
        <w:t>Tax ID</w:t>
      </w:r>
      <w:r w:rsidRPr="00C90D75">
        <w:rPr>
          <w:i/>
          <w:iCs/>
          <w:sz w:val="20"/>
          <w:szCs w:val="20"/>
          <w:rtl/>
        </w:rPr>
        <w:t>),</w:t>
      </w:r>
      <w:r w:rsidR="002450E9" w:rsidRPr="00C90D75">
        <w:rPr>
          <w:i/>
          <w:iCs/>
          <w:sz w:val="20"/>
          <w:szCs w:val="20"/>
          <w:rtl/>
        </w:rPr>
        <w:t xml:space="preserve"> </w:t>
      </w:r>
      <w:r w:rsidRPr="00C90D75">
        <w:rPr>
          <w:i/>
          <w:iCs/>
          <w:sz w:val="20"/>
          <w:szCs w:val="20"/>
          <w:rtl/>
        </w:rPr>
        <w:t>וזכויות וחובות משפטיות משל עצמו כישות תאגידית</w:t>
      </w:r>
      <w:r w:rsidR="007D48FC" w:rsidRPr="00C90D75">
        <w:rPr>
          <w:i/>
          <w:iCs/>
          <w:sz w:val="20"/>
          <w:szCs w:val="20"/>
          <w:rtl/>
        </w:rPr>
        <w:t>;</w:t>
      </w:r>
      <w:r w:rsidRPr="00C90D75">
        <w:rPr>
          <w:i/>
          <w:iCs/>
          <w:sz w:val="20"/>
          <w:szCs w:val="20"/>
          <w:rtl/>
        </w:rPr>
        <w:t xml:space="preserve"> ישראל היא תאגיד פושט רגל</w:t>
      </w:r>
      <w:r w:rsidR="007D48FC" w:rsidRPr="00C90D75">
        <w:rPr>
          <w:i/>
          <w:iCs/>
          <w:sz w:val="20"/>
          <w:szCs w:val="20"/>
          <w:rtl/>
        </w:rPr>
        <w:t>;</w:t>
      </w:r>
      <w:r w:rsidR="002450E9">
        <w:rPr>
          <w:rFonts w:hint="cs"/>
          <w:rtl/>
        </w:rPr>
        <w:t xml:space="preserve"> </w:t>
      </w:r>
      <w:r w:rsidRPr="00C90D75">
        <w:rPr>
          <w:i/>
          <w:iCs/>
          <w:sz w:val="20"/>
          <w:szCs w:val="20"/>
          <w:rtl/>
        </w:rPr>
        <w:t>כאשר אתה נמצא במעמד כזה – אין לך כל זכויות חוזיות</w:t>
      </w:r>
      <w:r w:rsidR="005828F9">
        <w:rPr>
          <w:rFonts w:hint="cs"/>
          <w:i/>
          <w:iCs/>
          <w:sz w:val="20"/>
          <w:szCs w:val="20"/>
          <w:rtl/>
        </w:rPr>
        <w:t>.</w:t>
      </w:r>
    </w:p>
    <w:p w14:paraId="2FD1E55A" w14:textId="55B12053" w:rsidR="0054466D" w:rsidRPr="00C90D75" w:rsidRDefault="0054466D" w:rsidP="00D93501">
      <w:pPr>
        <w:pStyle w:val="NoSpacing"/>
        <w:bidi/>
        <w:spacing w:after="60"/>
        <w:ind w:left="379"/>
        <w:jc w:val="both"/>
        <w:rPr>
          <w:b/>
          <w:bCs/>
          <w:i/>
          <w:iCs/>
          <w:sz w:val="20"/>
          <w:szCs w:val="20"/>
          <w:rtl/>
        </w:rPr>
      </w:pPr>
      <w:r w:rsidRPr="00C90D75">
        <w:rPr>
          <w:i/>
          <w:iCs/>
          <w:sz w:val="20"/>
          <w:szCs w:val="20"/>
          <w:rtl/>
        </w:rPr>
        <w:t>כאשר תוקף התאגיד פג – אי אפשר לרשום אותו מחדש</w:t>
      </w:r>
      <w:r w:rsidR="007D48FC" w:rsidRPr="00C90D75">
        <w:rPr>
          <w:i/>
          <w:iCs/>
          <w:sz w:val="20"/>
          <w:szCs w:val="20"/>
          <w:rtl/>
        </w:rPr>
        <w:t>;</w:t>
      </w:r>
      <w:r w:rsidRPr="00C90D75">
        <w:rPr>
          <w:i/>
          <w:iCs/>
          <w:sz w:val="20"/>
          <w:szCs w:val="20"/>
          <w:rtl/>
        </w:rPr>
        <w:t xml:space="preserve"> ולכן, תשאלו את עצמכם: אם מייק ג'ונסון (יושב-ראש בית הנבחרים בארה"ב) מכין הצעת חוק עבור ישראל – עבור מי בדיוק? משום שכפי שהמצב כיום – המצב אחרי ה-</w:t>
      </w:r>
      <w:r w:rsidRPr="00C90D75">
        <w:rPr>
          <w:i/>
          <w:iCs/>
          <w:sz w:val="20"/>
          <w:szCs w:val="20"/>
        </w:rPr>
        <w:t>31</w:t>
      </w:r>
      <w:r w:rsidRPr="00C90D75">
        <w:rPr>
          <w:i/>
          <w:iCs/>
          <w:sz w:val="20"/>
          <w:szCs w:val="20"/>
          <w:rtl/>
        </w:rPr>
        <w:t xml:space="preserve"> באוקטובר לא יהיה כפי שהוא היום</w:t>
      </w:r>
      <w:r w:rsidR="007D48FC" w:rsidRPr="00C90D75">
        <w:rPr>
          <w:i/>
          <w:iCs/>
          <w:sz w:val="20"/>
          <w:szCs w:val="20"/>
          <w:rtl/>
        </w:rPr>
        <w:t>;</w:t>
      </w:r>
      <w:r w:rsidRPr="00C90D75">
        <w:rPr>
          <w:i/>
          <w:iCs/>
          <w:sz w:val="20"/>
          <w:szCs w:val="20"/>
          <w:rtl/>
        </w:rPr>
        <w:t xml:space="preserve"> איך? זוכרים את אותם צווים נשיאותיים? אם הייתם מעורבים בסחר בבני אדם – המשמעות היא שנכסי התאגיד שלכם הוקפאו</w:t>
      </w:r>
      <w:r w:rsidR="005828F9">
        <w:rPr>
          <w:rFonts w:hint="cs"/>
          <w:i/>
          <w:iCs/>
          <w:sz w:val="20"/>
          <w:szCs w:val="20"/>
          <w:rtl/>
        </w:rPr>
        <w:t>.</w:t>
      </w:r>
    </w:p>
    <w:p w14:paraId="1E11E6DC" w14:textId="77777777" w:rsidR="0054466D" w:rsidRPr="00773235" w:rsidRDefault="0054466D" w:rsidP="00D93501">
      <w:pPr>
        <w:pStyle w:val="NoSpacing"/>
        <w:bidi/>
        <w:spacing w:after="60"/>
        <w:ind w:left="379"/>
        <w:jc w:val="both"/>
        <w:rPr>
          <w:i/>
          <w:iCs/>
          <w:sz w:val="20"/>
          <w:szCs w:val="20"/>
        </w:rPr>
      </w:pPr>
      <w:r w:rsidRPr="00C90D75">
        <w:rPr>
          <w:i/>
          <w:iCs/>
          <w:sz w:val="20"/>
          <w:szCs w:val="20"/>
          <w:rtl/>
        </w:rPr>
        <w:t>חשבתם שזה חל רק על עסקים וחברות פרטיות? לא</w:t>
      </w:r>
      <w:r w:rsidR="007D48FC" w:rsidRPr="00C90D75">
        <w:rPr>
          <w:i/>
          <w:iCs/>
          <w:sz w:val="20"/>
          <w:szCs w:val="20"/>
          <w:rtl/>
        </w:rPr>
        <w:t>;</w:t>
      </w:r>
      <w:r w:rsidRPr="00C90D75">
        <w:rPr>
          <w:i/>
          <w:iCs/>
          <w:sz w:val="20"/>
          <w:szCs w:val="20"/>
          <w:rtl/>
        </w:rPr>
        <w:t xml:space="preserve"> גם על ממשלות</w:t>
      </w:r>
      <w:r w:rsidR="007D48FC" w:rsidRPr="00C90D75">
        <w:rPr>
          <w:i/>
          <w:iCs/>
          <w:sz w:val="20"/>
          <w:szCs w:val="20"/>
          <w:rtl/>
        </w:rPr>
        <w:t>;</w:t>
      </w:r>
      <w:r w:rsidRPr="00C90D75">
        <w:rPr>
          <w:i/>
          <w:iCs/>
          <w:sz w:val="20"/>
          <w:szCs w:val="20"/>
          <w:rtl/>
        </w:rPr>
        <w:t xml:space="preserve"> למה לדעתכם הכנסת בישראל פורקה?</w:t>
      </w:r>
    </w:p>
    <w:p w14:paraId="37D12CF3" w14:textId="0F6D24C1" w:rsidR="00676C6A" w:rsidRPr="00C90D75" w:rsidRDefault="0054466D" w:rsidP="00D93501">
      <w:pPr>
        <w:pStyle w:val="NoSpacing"/>
        <w:bidi/>
        <w:spacing w:after="60"/>
        <w:ind w:left="379"/>
        <w:jc w:val="both"/>
        <w:rPr>
          <w:rtl/>
        </w:rPr>
      </w:pPr>
      <w:r w:rsidRPr="00C90D75">
        <w:rPr>
          <w:b/>
          <w:bCs/>
          <w:i/>
          <w:iCs/>
          <w:sz w:val="20"/>
          <w:szCs w:val="20"/>
          <w:rtl/>
        </w:rPr>
        <w:t xml:space="preserve">מתחיל להישמע הגיוני? </w:t>
      </w:r>
    </w:p>
    <w:p w14:paraId="3243B0D5" w14:textId="791B19D9" w:rsidR="0054466D" w:rsidRPr="00773235" w:rsidRDefault="0054466D" w:rsidP="00676C6A">
      <w:pPr>
        <w:pStyle w:val="NoSpacing"/>
        <w:bidi/>
        <w:spacing w:after="60"/>
        <w:ind w:left="379"/>
        <w:jc w:val="both"/>
        <w:rPr>
          <w:i/>
          <w:iCs/>
          <w:sz w:val="20"/>
          <w:szCs w:val="20"/>
        </w:rPr>
      </w:pPr>
      <w:r w:rsidRPr="00C90D75">
        <w:rPr>
          <w:b/>
          <w:bCs/>
          <w:i/>
          <w:iCs/>
          <w:sz w:val="20"/>
          <w:szCs w:val="20"/>
          <w:rtl/>
        </w:rPr>
        <w:t>שיקרו לנו בקנה מידה קוונטי של רוע</w:t>
      </w:r>
      <w:r w:rsidR="005828F9">
        <w:rPr>
          <w:rFonts w:hint="cs"/>
          <w:b/>
          <w:bCs/>
          <w:i/>
          <w:iCs/>
          <w:sz w:val="20"/>
          <w:szCs w:val="20"/>
          <w:rtl/>
        </w:rPr>
        <w:t>.</w:t>
      </w:r>
    </w:p>
    <w:p w14:paraId="42190ED4" w14:textId="196980B8" w:rsidR="0054466D" w:rsidRPr="00C90D75" w:rsidRDefault="0054466D" w:rsidP="00C90D75">
      <w:pPr>
        <w:pStyle w:val="NoSpacing"/>
        <w:bidi/>
        <w:spacing w:before="120" w:after="60"/>
        <w:ind w:left="379"/>
        <w:jc w:val="both"/>
        <w:rPr>
          <w:i/>
          <w:iCs/>
          <w:sz w:val="20"/>
          <w:szCs w:val="20"/>
          <w:rtl/>
        </w:rPr>
      </w:pPr>
      <w:r w:rsidRPr="00C90D75">
        <w:rPr>
          <w:i/>
          <w:iCs/>
          <w:sz w:val="20"/>
          <w:szCs w:val="20"/>
          <w:rtl/>
        </w:rPr>
        <w:t>היפוך הצהרת בלפור ופירוק "מדינת ישראל" כבר כאן</w:t>
      </w:r>
      <w:r w:rsidR="007D48FC" w:rsidRPr="00C90D75">
        <w:rPr>
          <w:i/>
          <w:iCs/>
          <w:sz w:val="20"/>
          <w:szCs w:val="20"/>
          <w:rtl/>
        </w:rPr>
        <w:t>;</w:t>
      </w:r>
      <w:r w:rsidR="00676C6A">
        <w:rPr>
          <w:rFonts w:hint="cs"/>
          <w:rtl/>
        </w:rPr>
        <w:t xml:space="preserve"> </w:t>
      </w:r>
      <w:r w:rsidRPr="00C90D75">
        <w:rPr>
          <w:i/>
          <w:iCs/>
          <w:sz w:val="20"/>
          <w:szCs w:val="20"/>
          <w:rtl/>
        </w:rPr>
        <w:t>נשיא ארה"ב ה-</w:t>
      </w:r>
      <w:r w:rsidRPr="00C90D75">
        <w:rPr>
          <w:i/>
          <w:iCs/>
          <w:sz w:val="20"/>
          <w:szCs w:val="20"/>
        </w:rPr>
        <w:t>45</w:t>
      </w:r>
      <w:r w:rsidRPr="00C90D75">
        <w:rPr>
          <w:i/>
          <w:iCs/>
          <w:sz w:val="20"/>
          <w:szCs w:val="20"/>
          <w:rtl/>
        </w:rPr>
        <w:t xml:space="preserve"> (דונלד טראמפ) מאשר את החשיבות ההיסטורית של הבחירות ב-</w:t>
      </w:r>
      <w:r w:rsidRPr="00C90D75">
        <w:rPr>
          <w:i/>
          <w:iCs/>
          <w:sz w:val="20"/>
          <w:szCs w:val="20"/>
        </w:rPr>
        <w:t>2024</w:t>
      </w:r>
      <w:r w:rsidRPr="00C90D75">
        <w:rPr>
          <w:i/>
          <w:iCs/>
          <w:sz w:val="20"/>
          <w:szCs w:val="20"/>
          <w:rtl/>
        </w:rPr>
        <w:t>"</w:t>
      </w:r>
    </w:p>
    <w:p w14:paraId="4386D358" w14:textId="6CDC2357" w:rsidR="0054466D" w:rsidRPr="00C90D75" w:rsidRDefault="0054466D" w:rsidP="00C90D75">
      <w:pPr>
        <w:pStyle w:val="NoSpacing"/>
        <w:bidi/>
        <w:spacing w:before="240" w:after="60"/>
        <w:ind w:left="379"/>
        <w:jc w:val="both"/>
        <w:rPr>
          <w:i/>
          <w:iCs/>
          <w:sz w:val="20"/>
          <w:szCs w:val="20"/>
          <w:rtl/>
        </w:rPr>
      </w:pPr>
      <w:r w:rsidRPr="00C90D75">
        <w:rPr>
          <w:i/>
          <w:iCs/>
          <w:sz w:val="20"/>
          <w:szCs w:val="20"/>
          <w:rtl/>
        </w:rPr>
        <w:t xml:space="preserve">"אם עושים גוגל למספר </w:t>
      </w:r>
      <w:r w:rsidRPr="2C945B6F">
        <w:rPr>
          <w:i/>
          <w:iCs/>
          <w:sz w:val="20"/>
          <w:szCs w:val="20"/>
        </w:rPr>
        <w:t>OE027515</w:t>
      </w:r>
      <w:r w:rsidRPr="00C90D75">
        <w:rPr>
          <w:i/>
          <w:iCs/>
          <w:sz w:val="20"/>
          <w:szCs w:val="20"/>
          <w:rtl/>
        </w:rPr>
        <w:t xml:space="preserve"> מקבלים את השם </w:t>
      </w:r>
      <w:r w:rsidRPr="2C945B6F">
        <w:rPr>
          <w:i/>
          <w:iCs/>
          <w:sz w:val="20"/>
          <w:szCs w:val="20"/>
        </w:rPr>
        <w:t>THE STATE OF ISRAEL</w:t>
      </w:r>
      <w:r w:rsidRPr="00C90D75">
        <w:rPr>
          <w:i/>
          <w:iCs/>
          <w:sz w:val="20"/>
          <w:szCs w:val="20"/>
          <w:rtl/>
        </w:rPr>
        <w:t xml:space="preserve"> הרשום ב-</w:t>
      </w:r>
      <w:r w:rsidRPr="2C945B6F">
        <w:rPr>
          <w:i/>
          <w:iCs/>
          <w:sz w:val="20"/>
          <w:szCs w:val="20"/>
        </w:rPr>
        <w:t>Company house</w:t>
      </w:r>
      <w:r w:rsidRPr="00C90D75">
        <w:rPr>
          <w:i/>
          <w:iCs/>
          <w:sz w:val="20"/>
          <w:szCs w:val="20"/>
          <w:rtl/>
        </w:rPr>
        <w:t xml:space="preserve">  בשנת </w:t>
      </w:r>
      <w:r w:rsidRPr="00C90D75">
        <w:rPr>
          <w:i/>
          <w:iCs/>
          <w:sz w:val="20"/>
          <w:szCs w:val="20"/>
        </w:rPr>
        <w:t>2023</w:t>
      </w:r>
      <w:r w:rsidRPr="00C90D75">
        <w:rPr>
          <w:i/>
          <w:iCs/>
          <w:sz w:val="20"/>
          <w:szCs w:val="20"/>
          <w:rtl/>
        </w:rPr>
        <w:t xml:space="preserve"> באנגליה"</w:t>
      </w:r>
    </w:p>
    <w:p w14:paraId="2357AA29" w14:textId="77777777" w:rsidR="00415FE5" w:rsidRPr="008D20C5" w:rsidRDefault="00415FE5" w:rsidP="00415FE5">
      <w:pPr>
        <w:pStyle w:val="NoSpacing"/>
        <w:bidi/>
        <w:spacing w:after="120"/>
        <w:ind w:left="379"/>
        <w:jc w:val="both"/>
        <w:rPr>
          <w:sz w:val="18"/>
          <w:szCs w:val="18"/>
        </w:rPr>
      </w:pPr>
      <w:r w:rsidRPr="008D20C5">
        <w:rPr>
          <w:rFonts w:hint="cs"/>
          <w:sz w:val="18"/>
          <w:szCs w:val="18"/>
          <w:rtl/>
        </w:rPr>
        <w:t>[</w:t>
      </w:r>
      <w:r w:rsidRPr="008D20C5">
        <w:rPr>
          <w:sz w:val="18"/>
          <w:szCs w:val="18"/>
        </w:rPr>
        <w:t>https://x.com/KuwlShow/status/1718632000070852949?t=MOghAiWp1C88wdmYpG3aBw&amp;s=08</w:t>
      </w:r>
      <w:r w:rsidRPr="008D20C5">
        <w:rPr>
          <w:rFonts w:hint="cs"/>
          <w:sz w:val="18"/>
          <w:szCs w:val="18"/>
          <w:rtl/>
        </w:rPr>
        <w:t>]</w:t>
      </w:r>
    </w:p>
    <w:p w14:paraId="35FDAAAA" w14:textId="77777777" w:rsidR="0054466D" w:rsidRPr="00454153" w:rsidRDefault="0054466D" w:rsidP="008D20C5">
      <w:pPr>
        <w:pStyle w:val="NoSpacing"/>
        <w:bidi/>
        <w:spacing w:before="240" w:after="60"/>
        <w:ind w:left="380"/>
        <w:rPr>
          <w:rtl/>
          <w:lang w:val="en-US"/>
        </w:rPr>
      </w:pPr>
      <w:r w:rsidRPr="2C945B6F">
        <w:rPr>
          <w:rtl/>
          <w:lang w:val="en-US"/>
        </w:rPr>
        <w:t>ולראייה,</w:t>
      </w:r>
    </w:p>
    <w:p w14:paraId="299DFD2C" w14:textId="77777777" w:rsidR="0054466D" w:rsidRPr="00454153" w:rsidRDefault="0054466D" w:rsidP="008D20C5">
      <w:pPr>
        <w:pStyle w:val="NoSpacing"/>
        <w:bidi/>
        <w:spacing w:after="60"/>
        <w:ind w:left="379"/>
        <w:rPr>
          <w:rtl/>
          <w:lang w:val="en-US"/>
        </w:rPr>
      </w:pPr>
      <w:r w:rsidRPr="2C945B6F">
        <w:rPr>
          <w:rtl/>
          <w:lang w:val="en-US"/>
        </w:rPr>
        <w:t>ברישום תאגיד ישראל באנגליה (</w:t>
      </w:r>
      <w:r w:rsidRPr="2C945B6F">
        <w:t>OE027515</w:t>
      </w:r>
      <w:r w:rsidRPr="2C945B6F">
        <w:rPr>
          <w:rtl/>
          <w:lang w:val="en-US"/>
        </w:rPr>
        <w:t>) , ניתן לראות כי המוטב זו הכנסת:</w:t>
      </w:r>
    </w:p>
    <w:p w14:paraId="0E27B00A" w14:textId="77777777" w:rsidR="0054466D" w:rsidRPr="00991643" w:rsidRDefault="0054466D" w:rsidP="00A5222A">
      <w:pPr>
        <w:pStyle w:val="NoSpacing"/>
        <w:bidi/>
        <w:spacing w:after="60"/>
        <w:ind w:left="379"/>
        <w:rPr>
          <w:highlight w:val="yellow"/>
          <w:rtl/>
          <w:lang w:val="en-US"/>
        </w:rPr>
      </w:pPr>
      <w:r>
        <w:rPr>
          <w:noProof/>
          <w:lang w:eastAsia="en-AU"/>
        </w:rPr>
        <w:drawing>
          <wp:inline distT="0" distB="0" distL="0" distR="0" wp14:anchorId="5CCF16A9" wp14:editId="561A53A2">
            <wp:extent cx="3228479" cy="4597345"/>
            <wp:effectExtent l="19050" t="19050" r="10160" b="133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STATE-OF-ISRAEL-UK-GOV.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0376" cy="4657006"/>
                    </a:xfrm>
                    <a:prstGeom prst="rect">
                      <a:avLst/>
                    </a:prstGeom>
                    <a:ln>
                      <a:solidFill>
                        <a:schemeClr val="accent1"/>
                      </a:solidFill>
                    </a:ln>
                  </pic:spPr>
                </pic:pic>
              </a:graphicData>
            </a:graphic>
          </wp:inline>
        </w:drawing>
      </w:r>
    </w:p>
    <w:p w14:paraId="60061E4C" w14:textId="77777777" w:rsidR="0054466D" w:rsidRDefault="0054466D" w:rsidP="008D20C5">
      <w:pPr>
        <w:pStyle w:val="NoSpacing"/>
        <w:bidi/>
        <w:spacing w:after="60"/>
        <w:ind w:left="379"/>
        <w:rPr>
          <w:highlight w:val="yellow"/>
          <w:rtl/>
          <w:lang w:val="en-US"/>
        </w:rPr>
      </w:pPr>
    </w:p>
    <w:p w14:paraId="02AE4699" w14:textId="77777777" w:rsidR="0054466D" w:rsidRPr="00C56430" w:rsidRDefault="0054466D" w:rsidP="008D20C5">
      <w:pPr>
        <w:pStyle w:val="NoSpacing"/>
        <w:bidi/>
        <w:spacing w:after="60"/>
        <w:ind w:left="379"/>
        <w:rPr>
          <w:rtl/>
          <w:lang w:val="en-US"/>
        </w:rPr>
      </w:pPr>
      <w:r w:rsidRPr="2C945B6F">
        <w:rPr>
          <w:rtl/>
          <w:lang w:val="en-US"/>
        </w:rPr>
        <w:t>בנוסף, במאגר של "דן וברדסריט" (</w:t>
      </w:r>
      <w:r>
        <w:t>Dun &amp; Bradstreet</w:t>
      </w:r>
      <w:r w:rsidRPr="2C945B6F">
        <w:rPr>
          <w:rtl/>
          <w:lang w:val="en-US"/>
        </w:rPr>
        <w:t>) הכנסת רשומה כחברה כאשר יולי אדלשטיין מופיע כיו"ר הדירקטוריון</w:t>
      </w:r>
      <w:r w:rsidRPr="2C945B6F">
        <w:rPr>
          <w:rtl/>
        </w:rPr>
        <w:t>:</w:t>
      </w:r>
    </w:p>
    <w:p w14:paraId="44EAFD9C" w14:textId="77777777" w:rsidR="0054466D" w:rsidRPr="00991643" w:rsidRDefault="0054466D" w:rsidP="00A5222A">
      <w:pPr>
        <w:pStyle w:val="ListParagraph"/>
        <w:ind w:left="379"/>
        <w:rPr>
          <w:highlight w:val="yellow"/>
          <w:rtl/>
        </w:rPr>
      </w:pPr>
      <w:r>
        <w:rPr>
          <w:noProof/>
          <w:lang w:eastAsia="en-AU"/>
        </w:rPr>
        <w:drawing>
          <wp:inline distT="0" distB="0" distL="0" distR="0" wp14:anchorId="4E7B4E57" wp14:editId="549DAE6B">
            <wp:extent cx="4032250" cy="5080743"/>
            <wp:effectExtent l="19050" t="19050" r="25400" b="247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NESSET-ISRAEL-Dun-&amp;-Bradstree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37783" cy="5087715"/>
                    </a:xfrm>
                    <a:prstGeom prst="rect">
                      <a:avLst/>
                    </a:prstGeom>
                    <a:ln>
                      <a:solidFill>
                        <a:schemeClr val="accent1"/>
                      </a:solidFill>
                    </a:ln>
                  </pic:spPr>
                </pic:pic>
              </a:graphicData>
            </a:graphic>
          </wp:inline>
        </w:drawing>
      </w:r>
    </w:p>
    <w:p w14:paraId="4B94D5A5" w14:textId="77777777" w:rsidR="0054466D" w:rsidRDefault="0054466D" w:rsidP="008D20C5">
      <w:pPr>
        <w:pStyle w:val="ListParagraph"/>
        <w:ind w:left="379"/>
        <w:rPr>
          <w:highlight w:val="yellow"/>
          <w:rtl/>
        </w:rPr>
      </w:pPr>
    </w:p>
    <w:p w14:paraId="26AC6808" w14:textId="3264A1EA" w:rsidR="0054466D" w:rsidRDefault="0054466D" w:rsidP="008D20C5">
      <w:pPr>
        <w:pStyle w:val="ListParagraph"/>
        <w:ind w:left="379"/>
        <w:rPr>
          <w:rtl/>
        </w:rPr>
      </w:pPr>
      <w:r w:rsidRPr="2C945B6F">
        <w:rPr>
          <w:rtl/>
        </w:rPr>
        <w:t>מ</w:t>
      </w:r>
      <w:r w:rsidR="000E1CF2">
        <w:rPr>
          <w:rFonts w:hint="cs"/>
          <w:rtl/>
        </w:rPr>
        <w:t xml:space="preserve">שנת </w:t>
      </w:r>
      <w:r w:rsidRPr="2C945B6F">
        <w:rPr>
          <w:rtl/>
        </w:rPr>
        <w:t>2024 אזרחים בישראל התחילו לקבל</w:t>
      </w:r>
      <w:r w:rsidR="00AC6543" w:rsidRPr="2C945B6F">
        <w:rPr>
          <w:rtl/>
        </w:rPr>
        <w:t xml:space="preserve"> </w:t>
      </w:r>
      <w:r w:rsidRPr="2C945B6F">
        <w:rPr>
          <w:rtl/>
        </w:rPr>
        <w:t>הודעות ממשרד האוכלוסין הדורש מהם לחדש את תעודות הזהות (למרות שאין לתעודות תאריך פג תוקף), וניתן לראות כי סמלים של המשרד שונו ושם המשרד שונה ל"רשות"</w:t>
      </w:r>
      <w:r w:rsidR="00AC6543" w:rsidRPr="2C945B6F">
        <w:rPr>
          <w:rtl/>
        </w:rPr>
        <w:t xml:space="preserve"> </w:t>
      </w:r>
      <w:r w:rsidRPr="2C945B6F">
        <w:rPr>
          <w:rtl/>
        </w:rPr>
        <w:t>- דבר המרמז ש"מדינת ישראל" הינה תאגיד שתוקפו</w:t>
      </w:r>
      <w:r w:rsidR="000E1CF2">
        <w:rPr>
          <w:rFonts w:hint="cs"/>
          <w:rtl/>
        </w:rPr>
        <w:t xml:space="preserve"> פג</w:t>
      </w:r>
      <w:r w:rsidRPr="2C945B6F">
        <w:rPr>
          <w:rtl/>
        </w:rPr>
        <w:t xml:space="preserve"> וכעת נכסי המדינה (שלמעשה הם נכסי העם) וגם הרכוש והאדמות של האזרחים נמכרו לגוף זר, מה שדורש חידוש חוזים עם האזרחים ואת הסכמתם לתנאים החדשים</w:t>
      </w:r>
      <w:r w:rsidR="007D48FC" w:rsidRPr="2C945B6F">
        <w:t>;</w:t>
      </w:r>
    </w:p>
    <w:p w14:paraId="0882828B" w14:textId="77777777" w:rsidR="00E478EA" w:rsidRPr="00AC6543" w:rsidRDefault="00E478EA" w:rsidP="008D20C5">
      <w:pPr>
        <w:pStyle w:val="ListParagraph"/>
        <w:ind w:left="379"/>
        <w:rPr>
          <w:rtl/>
        </w:rPr>
      </w:pPr>
      <w:r w:rsidRPr="2C945B6F">
        <w:rPr>
          <w:rtl/>
        </w:rPr>
        <w:t>וכך נראה שרוב משרדי הממשלה, שונו ל"רשות"</w:t>
      </w:r>
      <w:r w:rsidR="001675E5" w:rsidRPr="2C945B6F">
        <w:rPr>
          <w:rtl/>
        </w:rPr>
        <w:t xml:space="preserve"> וסמליהם עוצבו מחדש</w:t>
      </w:r>
      <w:r w:rsidR="007D48FC" w:rsidRPr="2C945B6F">
        <w:t>;</w:t>
      </w:r>
    </w:p>
    <w:p w14:paraId="752EF005" w14:textId="77777777" w:rsidR="00967B47" w:rsidRDefault="006A6A4A" w:rsidP="00365EF8">
      <w:pPr>
        <w:pStyle w:val="Heading1"/>
        <w:numPr>
          <w:ilvl w:val="0"/>
          <w:numId w:val="1"/>
        </w:numPr>
        <w:bidi/>
        <w:rPr>
          <w:rtl/>
        </w:rPr>
      </w:pPr>
      <w:r w:rsidRPr="2C945B6F">
        <w:rPr>
          <w:rtl/>
        </w:rPr>
        <w:t>תרמית</w:t>
      </w:r>
      <w:r w:rsidR="0089667D" w:rsidRPr="2C945B6F">
        <w:rPr>
          <w:rtl/>
        </w:rPr>
        <w:t xml:space="preserve"> </w:t>
      </w:r>
      <w:r w:rsidRPr="2C945B6F">
        <w:rPr>
          <w:rtl/>
        </w:rPr>
        <w:t>הכרזת</w:t>
      </w:r>
      <w:r w:rsidR="0089667D" w:rsidRPr="2C945B6F">
        <w:rPr>
          <w:rtl/>
        </w:rPr>
        <w:t xml:space="preserve"> </w:t>
      </w:r>
      <w:r w:rsidRPr="2C945B6F">
        <w:rPr>
          <w:rtl/>
        </w:rPr>
        <w:t>קום מדינת ישראל</w:t>
      </w:r>
      <w:r w:rsidR="00546D2A" w:rsidRPr="2C945B6F">
        <w:rPr>
          <w:rtl/>
        </w:rPr>
        <w:t xml:space="preserve"> </w:t>
      </w:r>
    </w:p>
    <w:p w14:paraId="0A63F3BF" w14:textId="77777777" w:rsidR="005D6915" w:rsidRDefault="006A6A4A" w:rsidP="00365EF8">
      <w:pPr>
        <w:pStyle w:val="NoSpacing"/>
        <w:bidi/>
        <w:spacing w:after="120"/>
        <w:ind w:left="379"/>
        <w:jc w:val="both"/>
        <w:rPr>
          <w:rFonts w:cs="Arial"/>
          <w:rtl/>
        </w:rPr>
      </w:pPr>
      <w:r w:rsidRPr="2C945B6F">
        <w:rPr>
          <w:rFonts w:cs="Arial"/>
          <w:b/>
          <w:bCs/>
          <w:i/>
          <w:iCs/>
          <w:rtl/>
        </w:rPr>
        <w:t>"</w:t>
      </w:r>
      <w:r w:rsidRPr="2C945B6F">
        <w:rPr>
          <w:rFonts w:cs="Arial"/>
          <w:i/>
          <w:iCs/>
          <w:rtl/>
        </w:rPr>
        <w:t>לפיכך נתכנסנו אנו, חברי מועצת העם, נציגי היישוב העברי והתנועה הציונית</w:t>
      </w:r>
      <w:r w:rsidR="00117796" w:rsidRPr="2C945B6F">
        <w:rPr>
          <w:rFonts w:cs="Arial"/>
          <w:i/>
          <w:iCs/>
          <w:rtl/>
        </w:rPr>
        <w:t>…</w:t>
      </w:r>
      <w:r w:rsidRPr="2C945B6F">
        <w:rPr>
          <w:rFonts w:cs="Arial"/>
          <w:i/>
          <w:iCs/>
          <w:rtl/>
        </w:rPr>
        <w:t xml:space="preserve"> ומכריזים בזאת על הקמת </w:t>
      </w:r>
      <w:r w:rsidRPr="2C945B6F">
        <w:rPr>
          <w:rFonts w:cs="Arial"/>
          <w:b/>
          <w:bCs/>
          <w:i/>
          <w:iCs/>
          <w:u w:val="single"/>
          <w:rtl/>
        </w:rPr>
        <w:t>מדינה</w:t>
      </w:r>
      <w:r w:rsidRPr="2C945B6F">
        <w:rPr>
          <w:rFonts w:cs="Arial"/>
          <w:i/>
          <w:iCs/>
          <w:rtl/>
        </w:rPr>
        <w:t xml:space="preserve"> יהודית ב</w:t>
      </w:r>
      <w:r w:rsidRPr="2C945B6F">
        <w:rPr>
          <w:rFonts w:cs="Arial"/>
          <w:b/>
          <w:bCs/>
          <w:i/>
          <w:iCs/>
          <w:rtl/>
        </w:rPr>
        <w:t>ארץ</w:t>
      </w:r>
      <w:r w:rsidRPr="2C945B6F">
        <w:rPr>
          <w:rFonts w:cs="Arial"/>
          <w:i/>
          <w:iCs/>
          <w:rtl/>
        </w:rPr>
        <w:t xml:space="preserve">־ישראל – היא </w:t>
      </w:r>
      <w:r w:rsidRPr="2C945B6F">
        <w:rPr>
          <w:rFonts w:cs="Arial"/>
          <w:b/>
          <w:bCs/>
          <w:i/>
          <w:iCs/>
          <w:u w:val="single"/>
          <w:rtl/>
        </w:rPr>
        <w:t>מדינת</w:t>
      </w:r>
      <w:r w:rsidRPr="2C945B6F">
        <w:rPr>
          <w:rFonts w:cs="Arial"/>
          <w:i/>
          <w:iCs/>
          <w:rtl/>
        </w:rPr>
        <w:t xml:space="preserve"> ישראל</w:t>
      </w:r>
      <w:r w:rsidR="00520F3D" w:rsidRPr="2C945B6F">
        <w:rPr>
          <w:rFonts w:cs="Arial"/>
          <w:i/>
          <w:iCs/>
          <w:rtl/>
        </w:rPr>
        <w:t xml:space="preserve">" </w:t>
      </w:r>
      <w:r w:rsidR="00520F3D" w:rsidRPr="2C945B6F">
        <w:rPr>
          <w:rFonts w:cs="Arial"/>
          <w:rtl/>
        </w:rPr>
        <w:t>(בן דוריון, הכרזת מדינת ישראל)</w:t>
      </w:r>
    </w:p>
    <w:p w14:paraId="7F10796E" w14:textId="77777777" w:rsidR="00375B15" w:rsidRPr="0004357A" w:rsidRDefault="00375B15" w:rsidP="00365EF8">
      <w:pPr>
        <w:pStyle w:val="NoSpacing"/>
        <w:bidi/>
        <w:spacing w:before="240" w:after="120"/>
        <w:ind w:left="380"/>
        <w:rPr>
          <w:rFonts w:cs="Arial"/>
          <w:b/>
          <w:bCs/>
          <w:rtl/>
        </w:rPr>
      </w:pPr>
      <w:r w:rsidRPr="2C945B6F">
        <w:rPr>
          <w:rFonts w:cs="Arial"/>
          <w:b/>
          <w:bCs/>
          <w:rtl/>
        </w:rPr>
        <w:t>במילים אחרות:</w:t>
      </w:r>
    </w:p>
    <w:p w14:paraId="3E6B2C67" w14:textId="77777777" w:rsidR="0004357A" w:rsidRDefault="0004357A" w:rsidP="00365EF8">
      <w:pPr>
        <w:pStyle w:val="NoSpacing"/>
        <w:bidi/>
        <w:spacing w:after="120"/>
        <w:ind w:left="379"/>
        <w:jc w:val="both"/>
        <w:rPr>
          <w:rFonts w:cs="Arial"/>
          <w:rtl/>
        </w:rPr>
      </w:pPr>
      <w:r w:rsidRPr="2C945B6F">
        <w:rPr>
          <w:rFonts w:cs="Arial"/>
          <w:rtl/>
        </w:rPr>
        <w:t xml:space="preserve">ההכרזה נוסחה בלשון מניפולטיבית ומטעה, אשר מסתירה את העובדה שביום </w:t>
      </w:r>
      <w:r w:rsidR="005515ED" w:rsidRPr="2C945B6F">
        <w:rPr>
          <w:rFonts w:cs="Arial"/>
          <w:rtl/>
        </w:rPr>
        <w:t>ההקמה</w:t>
      </w:r>
      <w:r w:rsidRPr="2C945B6F">
        <w:rPr>
          <w:rFonts w:cs="Arial"/>
          <w:rtl/>
        </w:rPr>
        <w:t xml:space="preserve"> נרשם תאגיד מסחרי </w:t>
      </w:r>
      <w:r w:rsidR="009E4160" w:rsidRPr="2C945B6F">
        <w:rPr>
          <w:rFonts w:cs="Arial"/>
          <w:rtl/>
        </w:rPr>
        <w:t>[</w:t>
      </w:r>
      <w:r w:rsidR="00B60D87" w:rsidRPr="2C945B6F">
        <w:rPr>
          <w:rFonts w:cs="Arial"/>
          <w:lang w:val="en-US"/>
        </w:rPr>
        <w:t>state</w:t>
      </w:r>
      <w:r w:rsidR="009E4160" w:rsidRPr="2C945B6F">
        <w:rPr>
          <w:rFonts w:cs="Arial"/>
          <w:rtl/>
        </w:rPr>
        <w:t>]</w:t>
      </w:r>
      <w:r w:rsidR="00B60D87" w:rsidRPr="2C945B6F">
        <w:rPr>
          <w:rFonts w:cs="Arial"/>
          <w:rtl/>
        </w:rPr>
        <w:t xml:space="preserve"> בשם "ישראל" על</w:t>
      </w:r>
      <w:r w:rsidRPr="2C945B6F">
        <w:rPr>
          <w:rFonts w:cs="Arial"/>
          <w:rtl/>
        </w:rPr>
        <w:t xml:space="preserve"> אדמת ישראל – ולא נוסדה "ארץ</w:t>
      </w:r>
      <w:r w:rsidR="005515ED" w:rsidRPr="2C945B6F">
        <w:rPr>
          <w:rFonts w:cs="Arial"/>
          <w:rtl/>
        </w:rPr>
        <w:t xml:space="preserve">" </w:t>
      </w:r>
      <w:r w:rsidR="000D1B19" w:rsidRPr="2C945B6F">
        <w:rPr>
          <w:rFonts w:cs="Arial"/>
          <w:rtl/>
        </w:rPr>
        <w:t>[</w:t>
      </w:r>
      <w:r w:rsidR="005515ED" w:rsidRPr="2C945B6F">
        <w:rPr>
          <w:rFonts w:cs="Arial"/>
        </w:rPr>
        <w:t>country</w:t>
      </w:r>
      <w:r w:rsidR="000D1B19" w:rsidRPr="2C945B6F">
        <w:rPr>
          <w:rFonts w:cs="Arial"/>
          <w:rtl/>
        </w:rPr>
        <w:t>]</w:t>
      </w:r>
      <w:r w:rsidR="005515ED" w:rsidRPr="2C945B6F">
        <w:rPr>
          <w:rFonts w:cs="Arial"/>
          <w:rtl/>
        </w:rPr>
        <w:t xml:space="preserve"> </w:t>
      </w:r>
      <w:r w:rsidRPr="2C945B6F">
        <w:rPr>
          <w:rFonts w:cs="Arial"/>
          <w:rtl/>
        </w:rPr>
        <w:t>הנתונה לבעלות ולשליטה של העם היהודי</w:t>
      </w:r>
      <w:r w:rsidR="007D48FC" w:rsidRPr="2C945B6F">
        <w:rPr>
          <w:rFonts w:cs="Arial"/>
          <w:rtl/>
        </w:rPr>
        <w:t>;</w:t>
      </w:r>
    </w:p>
    <w:p w14:paraId="11CF3723" w14:textId="77777777" w:rsidR="00992DEC" w:rsidRDefault="003C75F8" w:rsidP="00365EF8">
      <w:pPr>
        <w:pStyle w:val="Heading1"/>
        <w:numPr>
          <w:ilvl w:val="0"/>
          <w:numId w:val="1"/>
        </w:numPr>
        <w:bidi/>
      </w:pPr>
      <w:r w:rsidRPr="2C945B6F">
        <w:rPr>
          <w:rtl/>
        </w:rPr>
        <w:lastRenderedPageBreak/>
        <w:t>פשעים נגד האנושות ע"י תאגיד ישראל במסוות של ממשלה חוקית</w:t>
      </w:r>
    </w:p>
    <w:p w14:paraId="5F8D9E9B" w14:textId="77777777" w:rsidR="00450E96" w:rsidRDefault="00992DEC" w:rsidP="00365EF8">
      <w:pPr>
        <w:pStyle w:val="Heading2"/>
        <w:numPr>
          <w:ilvl w:val="1"/>
          <w:numId w:val="1"/>
        </w:numPr>
        <w:spacing w:before="160"/>
        <w:rPr>
          <w:rtl/>
        </w:rPr>
      </w:pPr>
      <w:bookmarkStart w:id="1" w:name="_Ref204512998"/>
      <w:r w:rsidRPr="2C945B6F">
        <w:rPr>
          <w:rtl/>
        </w:rPr>
        <w:t>גניבת זהות</w:t>
      </w:r>
      <w:r w:rsidR="006B6A2B" w:rsidRPr="2C945B6F">
        <w:rPr>
          <w:rtl/>
        </w:rPr>
        <w:t>, הונאת תעודות הלידה</w:t>
      </w:r>
      <w:bookmarkEnd w:id="1"/>
    </w:p>
    <w:p w14:paraId="0AFFCE9B" w14:textId="12A5C37D" w:rsidR="00C93E87" w:rsidRDefault="00485155" w:rsidP="00C93E87">
      <w:pPr>
        <w:pStyle w:val="NoSpacing"/>
        <w:bidi/>
        <w:ind w:left="777"/>
        <w:jc w:val="both"/>
        <w:rPr>
          <w:rtl/>
        </w:rPr>
      </w:pPr>
      <w:r w:rsidRPr="2C945B6F">
        <w:rPr>
          <w:rFonts w:cs="Arial"/>
          <w:rtl/>
        </w:rPr>
        <w:t>הבעיה היא שחברות פרטיות למטרות רווח, הפועלות תחת חוזה לספק שירותים ממשלתיים, מציגות את עצמן בטעות (או בזדון) כממשל</w:t>
      </w:r>
      <w:r w:rsidR="00C46931" w:rsidRPr="2C945B6F">
        <w:rPr>
          <w:rFonts w:cs="Arial"/>
          <w:rtl/>
        </w:rPr>
        <w:t>ות</w:t>
      </w:r>
      <w:r w:rsidRPr="2C945B6F">
        <w:rPr>
          <w:rFonts w:cs="Arial"/>
          <w:rtl/>
        </w:rPr>
        <w:t xml:space="preserve"> חוקי</w:t>
      </w:r>
      <w:r w:rsidR="00C46931" w:rsidRPr="2C945B6F">
        <w:rPr>
          <w:rFonts w:cs="Arial"/>
          <w:rtl/>
        </w:rPr>
        <w:t>ו</w:t>
      </w:r>
      <w:r w:rsidRPr="2C945B6F">
        <w:rPr>
          <w:rFonts w:cs="Arial"/>
          <w:rtl/>
        </w:rPr>
        <w:t xml:space="preserve">ת </w:t>
      </w:r>
      <w:r w:rsidR="00C113A1" w:rsidRPr="2C945B6F">
        <w:rPr>
          <w:rFonts w:cs="Arial"/>
          <w:rtl/>
        </w:rPr>
        <w:t>[</w:t>
      </w:r>
      <w:r w:rsidRPr="2C945B6F">
        <w:rPr>
          <w:rFonts w:cs="Arial"/>
        </w:rPr>
        <w:t>lawful</w:t>
      </w:r>
      <w:r w:rsidR="00C113A1" w:rsidRPr="2C945B6F">
        <w:rPr>
          <w:rFonts w:cs="Arial"/>
          <w:rtl/>
        </w:rPr>
        <w:t>]</w:t>
      </w:r>
      <w:r w:rsidRPr="2C945B6F">
        <w:rPr>
          <w:rFonts w:cs="Arial"/>
          <w:rtl/>
        </w:rPr>
        <w:t xml:space="preserve"> ומשתמשות במעמד הציבורי הנתפס הזה כדי לרמות אותנו, לשעבד אותנו, ולהגיש תביעות שווא נגדנו ונגד הנכסים שלנו, בתחום השיפוט הזר של מסחר בינלאומי</w:t>
      </w:r>
      <w:r w:rsidR="007D48FC" w:rsidRPr="2C945B6F">
        <w:rPr>
          <w:rtl/>
        </w:rPr>
        <w:t>;</w:t>
      </w:r>
    </w:p>
    <w:p w14:paraId="76DACEDC" w14:textId="74496842" w:rsidR="00485155" w:rsidRDefault="00485155" w:rsidP="00875622">
      <w:pPr>
        <w:pStyle w:val="NoSpacing"/>
        <w:bidi/>
        <w:spacing w:before="60"/>
        <w:ind w:left="777"/>
        <w:jc w:val="both"/>
        <w:rPr>
          <w:rtl/>
        </w:rPr>
      </w:pPr>
      <w:r w:rsidRPr="2C945B6F">
        <w:rPr>
          <w:rFonts w:cs="Arial"/>
          <w:rtl/>
        </w:rPr>
        <w:t>השימוש והניצול של "תעודות לידה" והצגתן כ"חוזים פרטיים מרצון", הובילו לשעבוד ממשי של מאות מיליוני אנשים ברחבי העולם, כמעט מאה שנה לאחר שעבדות נאסרה באופן רשמי</w:t>
      </w:r>
      <w:r w:rsidR="007D48FC" w:rsidRPr="2C945B6F">
        <w:rPr>
          <w:rFonts w:cs="Arial"/>
          <w:rtl/>
        </w:rPr>
        <w:t>;</w:t>
      </w:r>
      <w:r w:rsidRPr="2C945B6F">
        <w:rPr>
          <w:rFonts w:cs="Arial"/>
          <w:rtl/>
        </w:rPr>
        <w:t xml:space="preserve"> יש לטפל בתופעות של עבדות כלכלית ו"עבדות דרך ייצוג תאגידי", ולפרק את המנגנונים שמעודדים את ההתעללות הז</w:t>
      </w:r>
      <w:r w:rsidR="00195E8F">
        <w:rPr>
          <w:rFonts w:cs="Arial" w:hint="cs"/>
          <w:rtl/>
        </w:rPr>
        <w:t>את</w:t>
      </w:r>
      <w:r w:rsidR="007D48FC" w:rsidRPr="2C945B6F">
        <w:rPr>
          <w:rtl/>
        </w:rPr>
        <w:t>;</w:t>
      </w:r>
    </w:p>
    <w:p w14:paraId="7FD28652" w14:textId="6A734F89" w:rsidR="003E0D2E" w:rsidRDefault="004F095E" w:rsidP="00631718">
      <w:pPr>
        <w:pStyle w:val="NoSpacing"/>
        <w:bidi/>
        <w:spacing w:before="60"/>
        <w:ind w:left="777"/>
        <w:jc w:val="both"/>
        <w:rPr>
          <w:rtl/>
        </w:rPr>
      </w:pPr>
      <w:r>
        <w:rPr>
          <w:rFonts w:cs="Arial"/>
          <w:rtl/>
        </w:rPr>
        <w:t>בהקשר ל</w:t>
      </w:r>
      <w:r w:rsidR="003E0D2E">
        <w:rPr>
          <w:rFonts w:cs="Arial"/>
          <w:rtl/>
        </w:rPr>
        <w:t xml:space="preserve">סחר בבני אדם ועבדות, חשוב לציין כי מדינת ישראל חתמה ואשררה במהלך </w:t>
      </w:r>
      <w:r w:rsidR="00F27420">
        <w:rPr>
          <w:rFonts w:cs="Arial" w:hint="cs"/>
          <w:rtl/>
        </w:rPr>
        <w:t>שנות</w:t>
      </w:r>
      <w:r w:rsidR="003E0D2E">
        <w:rPr>
          <w:rFonts w:cs="Arial"/>
          <w:rtl/>
        </w:rPr>
        <w:t xml:space="preserve"> ה־2000 את "אמנת פלרמו" </w:t>
      </w:r>
      <w:r w:rsidR="00674F62">
        <w:rPr>
          <w:rFonts w:cs="Arial" w:hint="cs"/>
          <w:rtl/>
        </w:rPr>
        <w:t>-</w:t>
      </w:r>
      <w:r w:rsidR="003E0D2E">
        <w:rPr>
          <w:rFonts w:cs="Arial"/>
          <w:rtl/>
        </w:rPr>
        <w:t xml:space="preserve"> פרוטוקול למניעת סחר בבני אדם</w:t>
      </w:r>
      <w:r w:rsidR="00631718">
        <w:rPr>
          <w:rFonts w:cs="Arial" w:hint="cs"/>
          <w:rtl/>
        </w:rPr>
        <w:t>;</w:t>
      </w:r>
      <w:r w:rsidR="003E0D2E">
        <w:rPr>
          <w:rFonts w:cs="Arial"/>
          <w:rtl/>
        </w:rPr>
        <w:t xml:space="preserve"> מטרתו המרכזית של פרוטוקול זה היא קידום שיתוף פעולה בינלאומי לשם מניעת סחר בבני אדם, אכיפת הדין והגנה על קורבנות הסחר</w:t>
      </w:r>
      <w:r w:rsidR="00822290">
        <w:rPr>
          <w:rFonts w:hint="cs"/>
          <w:rtl/>
        </w:rPr>
        <w:t>;</w:t>
      </w:r>
    </w:p>
    <w:p w14:paraId="77889BFC" w14:textId="2EEA183A" w:rsidR="003E0D2E" w:rsidRDefault="003E0D2E" w:rsidP="008F28AD">
      <w:pPr>
        <w:pStyle w:val="NoSpacing"/>
        <w:bidi/>
        <w:spacing w:before="60"/>
        <w:ind w:left="777"/>
        <w:jc w:val="both"/>
        <w:rPr>
          <w:rtl/>
        </w:rPr>
      </w:pPr>
      <w:r>
        <w:rPr>
          <w:rFonts w:cs="Arial"/>
          <w:rtl/>
        </w:rPr>
        <w:t>בהתאם לכך, סעיף 9(1) לפרוטוקול מטיל על המדינות החברות חובה משפטית לנקוט צעדים מדינתיים ובינלאומיים כאחד לשם השגת מטרות אלה</w:t>
      </w:r>
      <w:r w:rsidR="00822290">
        <w:rPr>
          <w:rFonts w:hint="cs"/>
          <w:rtl/>
        </w:rPr>
        <w:t>;</w:t>
      </w:r>
    </w:p>
    <w:p w14:paraId="5B466F39" w14:textId="4813E8FA" w:rsidR="003E0D2E" w:rsidRDefault="003E0D2E" w:rsidP="008F28AD">
      <w:pPr>
        <w:pStyle w:val="NoSpacing"/>
        <w:bidi/>
        <w:spacing w:before="60"/>
        <w:ind w:left="777"/>
        <w:jc w:val="both"/>
        <w:rPr>
          <w:rtl/>
        </w:rPr>
      </w:pPr>
      <w:r>
        <w:rPr>
          <w:rFonts w:cs="Arial"/>
          <w:rtl/>
        </w:rPr>
        <w:t>בישראל, יישום עקרונות אלה בא לידי ביטוי בין היתר בחוק העונשין, במסגרת סעיף 377א, אשר מגדיר את עבירת הסחר בבני אדם וקובע עונשים מחמירים</w:t>
      </w:r>
      <w:r>
        <w:t>:</w:t>
      </w:r>
    </w:p>
    <w:p w14:paraId="3825C1F6" w14:textId="4B53A353" w:rsidR="003E0D2E" w:rsidRDefault="006E01A1" w:rsidP="008F28AD">
      <w:pPr>
        <w:pStyle w:val="NoSpacing"/>
        <w:bidi/>
        <w:spacing w:before="60"/>
        <w:ind w:left="777"/>
        <w:jc w:val="both"/>
        <w:rPr>
          <w:rtl/>
        </w:rPr>
      </w:pPr>
      <w:r>
        <w:rPr>
          <w:rFonts w:cs="Arial" w:hint="cs"/>
          <w:rtl/>
        </w:rPr>
        <w:t>"</w:t>
      </w:r>
      <w:r w:rsidR="003E0D2E">
        <w:rPr>
          <w:rFonts w:cs="Arial"/>
          <w:rtl/>
        </w:rPr>
        <w:t>(א) הסוחר באדם לשם אחד מאלה או הסוחר באדם ומעמידו בכך בסכנה לאחד מאלה, דינו – מאסר שש עשרה שנים</w:t>
      </w:r>
      <w:r w:rsidR="003E0D2E">
        <w:t>:</w:t>
      </w:r>
    </w:p>
    <w:p w14:paraId="2AE6D2D0" w14:textId="7E6D4159" w:rsidR="00525A30" w:rsidRPr="00525A30" w:rsidRDefault="00525A30" w:rsidP="006E01A1">
      <w:pPr>
        <w:pStyle w:val="NoSpacing"/>
        <w:bidi/>
        <w:spacing w:before="60"/>
        <w:ind w:left="1088"/>
        <w:jc w:val="both"/>
        <w:rPr>
          <w:rFonts w:cs="Arial"/>
          <w:rtl/>
        </w:rPr>
      </w:pPr>
      <w:r w:rsidRPr="00525A30">
        <w:rPr>
          <w:rFonts w:cs="Arial"/>
        </w:rPr>
        <w:t xml:space="preserve">(1) </w:t>
      </w:r>
      <w:r w:rsidR="00C64D44">
        <w:rPr>
          <w:rFonts w:cs="Arial" w:hint="cs"/>
          <w:rtl/>
        </w:rPr>
        <w:t xml:space="preserve"> </w:t>
      </w:r>
      <w:r>
        <w:rPr>
          <w:rFonts w:cs="Arial"/>
          <w:rtl/>
        </w:rPr>
        <w:t>נטילת איבר מאיברי גופו</w:t>
      </w:r>
      <w:r w:rsidRPr="00525A30">
        <w:rPr>
          <w:rFonts w:cs="Arial"/>
        </w:rPr>
        <w:t>;</w:t>
      </w:r>
    </w:p>
    <w:p w14:paraId="743246EF" w14:textId="4070F3D6" w:rsidR="00525A30" w:rsidRPr="00525A30" w:rsidRDefault="00525A30" w:rsidP="006E01A1">
      <w:pPr>
        <w:pStyle w:val="NoSpacing"/>
        <w:bidi/>
        <w:spacing w:before="60"/>
        <w:ind w:left="1088"/>
        <w:jc w:val="both"/>
        <w:rPr>
          <w:rFonts w:cs="Arial"/>
          <w:rtl/>
        </w:rPr>
      </w:pPr>
      <w:r w:rsidRPr="00525A30">
        <w:rPr>
          <w:rFonts w:cs="Arial"/>
        </w:rPr>
        <w:t xml:space="preserve">(2) </w:t>
      </w:r>
      <w:r w:rsidR="00C64D44">
        <w:rPr>
          <w:rFonts w:cs="Arial" w:hint="cs"/>
          <w:rtl/>
        </w:rPr>
        <w:t xml:space="preserve"> </w:t>
      </w:r>
      <w:r>
        <w:rPr>
          <w:rFonts w:cs="Arial"/>
          <w:rtl/>
        </w:rPr>
        <w:t>הולדת ילד ונטילתו</w:t>
      </w:r>
      <w:r w:rsidRPr="00525A30">
        <w:rPr>
          <w:rFonts w:cs="Arial"/>
        </w:rPr>
        <w:t>;</w:t>
      </w:r>
    </w:p>
    <w:p w14:paraId="47D822B4" w14:textId="48472000" w:rsidR="00525A30" w:rsidRPr="00525A30" w:rsidRDefault="00525A30" w:rsidP="006E01A1">
      <w:pPr>
        <w:pStyle w:val="NoSpacing"/>
        <w:bidi/>
        <w:spacing w:before="60"/>
        <w:ind w:left="1088"/>
        <w:jc w:val="both"/>
        <w:rPr>
          <w:rFonts w:cs="Arial"/>
          <w:rtl/>
        </w:rPr>
      </w:pPr>
      <w:r w:rsidRPr="00525A30">
        <w:rPr>
          <w:rFonts w:cs="Arial"/>
        </w:rPr>
        <w:t xml:space="preserve">(3) </w:t>
      </w:r>
      <w:r w:rsidR="00C64D44">
        <w:rPr>
          <w:rFonts w:cs="Arial" w:hint="cs"/>
          <w:rtl/>
        </w:rPr>
        <w:t xml:space="preserve"> </w:t>
      </w:r>
      <w:r>
        <w:rPr>
          <w:rFonts w:cs="Arial"/>
          <w:rtl/>
        </w:rPr>
        <w:t>הבאתו לידי עבדות</w:t>
      </w:r>
      <w:r w:rsidRPr="00525A30">
        <w:rPr>
          <w:rFonts w:cs="Arial"/>
        </w:rPr>
        <w:t>;</w:t>
      </w:r>
    </w:p>
    <w:p w14:paraId="49B8322D" w14:textId="6BA36FDF" w:rsidR="00525A30" w:rsidRPr="00525A30" w:rsidRDefault="00525A30" w:rsidP="006E01A1">
      <w:pPr>
        <w:pStyle w:val="NoSpacing"/>
        <w:bidi/>
        <w:spacing w:before="60"/>
        <w:ind w:left="1088"/>
        <w:jc w:val="both"/>
        <w:rPr>
          <w:rFonts w:cs="Arial"/>
          <w:rtl/>
        </w:rPr>
      </w:pPr>
      <w:r w:rsidRPr="00525A30">
        <w:rPr>
          <w:rFonts w:cs="Arial"/>
        </w:rPr>
        <w:t xml:space="preserve">(4) </w:t>
      </w:r>
      <w:r w:rsidR="00C64D44">
        <w:rPr>
          <w:rFonts w:cs="Arial" w:hint="cs"/>
          <w:rtl/>
        </w:rPr>
        <w:t xml:space="preserve"> </w:t>
      </w:r>
      <w:r>
        <w:rPr>
          <w:rFonts w:cs="Arial"/>
          <w:rtl/>
        </w:rPr>
        <w:t>הבאתו לידי עבודת כפיה</w:t>
      </w:r>
      <w:r w:rsidRPr="00525A30">
        <w:rPr>
          <w:rFonts w:cs="Arial"/>
        </w:rPr>
        <w:t>;</w:t>
      </w:r>
    </w:p>
    <w:p w14:paraId="3A69B992" w14:textId="7807AFF9" w:rsidR="00525A30" w:rsidRPr="00525A30" w:rsidRDefault="00525A30" w:rsidP="006E01A1">
      <w:pPr>
        <w:pStyle w:val="NoSpacing"/>
        <w:bidi/>
        <w:spacing w:before="60"/>
        <w:ind w:left="1088"/>
        <w:jc w:val="both"/>
        <w:rPr>
          <w:rFonts w:cs="Arial"/>
          <w:rtl/>
        </w:rPr>
      </w:pPr>
      <w:r w:rsidRPr="00525A30">
        <w:rPr>
          <w:rFonts w:cs="Arial"/>
        </w:rPr>
        <w:t xml:space="preserve">(5) </w:t>
      </w:r>
      <w:r w:rsidR="00C64D44">
        <w:rPr>
          <w:rFonts w:cs="Arial" w:hint="cs"/>
          <w:rtl/>
        </w:rPr>
        <w:t xml:space="preserve"> </w:t>
      </w:r>
      <w:r>
        <w:rPr>
          <w:rFonts w:cs="Arial"/>
          <w:rtl/>
        </w:rPr>
        <w:t>הבאתו לידי מעשה זנות</w:t>
      </w:r>
      <w:r w:rsidRPr="00525A30">
        <w:rPr>
          <w:rFonts w:cs="Arial"/>
        </w:rPr>
        <w:t>;</w:t>
      </w:r>
    </w:p>
    <w:p w14:paraId="0500EBFC" w14:textId="59F6EE4C" w:rsidR="00525A30" w:rsidRPr="00525A30" w:rsidRDefault="00525A30" w:rsidP="006E01A1">
      <w:pPr>
        <w:pStyle w:val="NoSpacing"/>
        <w:bidi/>
        <w:spacing w:before="60"/>
        <w:ind w:left="1088"/>
        <w:jc w:val="both"/>
        <w:rPr>
          <w:rFonts w:cs="Arial"/>
          <w:rtl/>
        </w:rPr>
      </w:pPr>
      <w:r w:rsidRPr="00525A30">
        <w:rPr>
          <w:rFonts w:cs="Arial"/>
        </w:rPr>
        <w:t xml:space="preserve">(6) </w:t>
      </w:r>
      <w:r w:rsidR="00C64D44">
        <w:rPr>
          <w:rFonts w:cs="Arial" w:hint="cs"/>
          <w:rtl/>
        </w:rPr>
        <w:t xml:space="preserve"> </w:t>
      </w:r>
      <w:r>
        <w:rPr>
          <w:rFonts w:cs="Arial"/>
          <w:rtl/>
        </w:rPr>
        <w:t>הבאתו לידי השתתפות בפרסום תועבה או בהצגת תועבה</w:t>
      </w:r>
      <w:r w:rsidRPr="00525A30">
        <w:rPr>
          <w:rFonts w:cs="Arial"/>
        </w:rPr>
        <w:t>;</w:t>
      </w:r>
    </w:p>
    <w:p w14:paraId="0F69E323" w14:textId="517F38D4" w:rsidR="00525A30" w:rsidRPr="00525A30" w:rsidRDefault="00525A30" w:rsidP="006E01A1">
      <w:pPr>
        <w:pStyle w:val="NoSpacing"/>
        <w:bidi/>
        <w:spacing w:before="60"/>
        <w:ind w:left="1088"/>
        <w:jc w:val="both"/>
        <w:rPr>
          <w:rFonts w:cs="Arial"/>
          <w:rtl/>
        </w:rPr>
      </w:pPr>
      <w:r w:rsidRPr="00525A30">
        <w:rPr>
          <w:rFonts w:cs="Arial"/>
        </w:rPr>
        <w:t xml:space="preserve">(7) </w:t>
      </w:r>
      <w:r w:rsidR="00C64D44">
        <w:rPr>
          <w:rFonts w:cs="Arial" w:hint="cs"/>
          <w:rtl/>
        </w:rPr>
        <w:t xml:space="preserve"> </w:t>
      </w:r>
      <w:r>
        <w:rPr>
          <w:rFonts w:cs="Arial"/>
          <w:rtl/>
        </w:rPr>
        <w:t>ביצוע עבירת מין בו</w:t>
      </w:r>
      <w:r w:rsidR="00DF00F7">
        <w:rPr>
          <w:rFonts w:cs="Arial" w:hint="cs"/>
          <w:rtl/>
        </w:rPr>
        <w:t>;</w:t>
      </w:r>
    </w:p>
    <w:p w14:paraId="6C3B7F38" w14:textId="77777777" w:rsidR="00525A30" w:rsidRPr="00525A30" w:rsidRDefault="00525A30" w:rsidP="00525A30">
      <w:pPr>
        <w:pStyle w:val="NoSpacing"/>
        <w:bidi/>
        <w:spacing w:before="60"/>
        <w:ind w:left="777"/>
        <w:jc w:val="both"/>
        <w:rPr>
          <w:rFonts w:cs="Arial"/>
          <w:rtl/>
        </w:rPr>
      </w:pPr>
      <w:r>
        <w:rPr>
          <w:rFonts w:cs="Arial"/>
          <w:rtl/>
        </w:rPr>
        <w:t>(ב) נעברה עבירה לפי סעיף קטן (א), דינו של עובר העבירה – מאסר עשרים שנים</w:t>
      </w:r>
      <w:r w:rsidRPr="00525A30">
        <w:rPr>
          <w:rFonts w:cs="Arial"/>
        </w:rPr>
        <w:t>.</w:t>
      </w:r>
    </w:p>
    <w:p w14:paraId="36A3F9C2" w14:textId="3B1C64CB" w:rsidR="006E01A1" w:rsidRDefault="00525A30" w:rsidP="00525A30">
      <w:pPr>
        <w:pStyle w:val="NoSpacing"/>
        <w:bidi/>
        <w:spacing w:before="60"/>
        <w:ind w:left="777"/>
        <w:jc w:val="both"/>
        <w:rPr>
          <w:rFonts w:cs="Arial"/>
          <w:rtl/>
        </w:rPr>
      </w:pPr>
      <w:r>
        <w:rPr>
          <w:rFonts w:cs="Arial"/>
          <w:rtl/>
        </w:rPr>
        <w:t>(ג) המתווך לסחר באדם כאמור בסעיף קטן (א), בין בתמורה ובין שלא בת</w:t>
      </w:r>
      <w:r w:rsidR="006E01A1">
        <w:rPr>
          <w:rFonts w:cs="Arial"/>
          <w:rtl/>
        </w:rPr>
        <w:t>מורה, דינו כדין הסוחר באותו אדם</w:t>
      </w:r>
      <w:r w:rsidR="006E01A1">
        <w:rPr>
          <w:rFonts w:cs="Arial" w:hint="cs"/>
          <w:rtl/>
        </w:rPr>
        <w:t>."</w:t>
      </w:r>
    </w:p>
    <w:p w14:paraId="42C7615D" w14:textId="4BB15D0B" w:rsidR="003E0D2E" w:rsidRDefault="003E0D2E" w:rsidP="006E01A1">
      <w:pPr>
        <w:pStyle w:val="NoSpacing"/>
        <w:bidi/>
        <w:spacing w:before="60"/>
        <w:ind w:left="777"/>
        <w:jc w:val="both"/>
        <w:rPr>
          <w:rtl/>
        </w:rPr>
      </w:pPr>
      <w:r>
        <w:rPr>
          <w:rFonts w:cs="Arial"/>
          <w:rtl/>
        </w:rPr>
        <w:t>בנוסף, סעיף 375א לחוק העונשין אוסר במפורש על החזקת אדם בתנאי עבדות, ומעגן את העיקרון של איסור עבדות גם במשפט הפנימי של מדינת ישראל.</w:t>
      </w:r>
    </w:p>
    <w:p w14:paraId="404C8652" w14:textId="2B95CF52" w:rsidR="004745E2" w:rsidRDefault="004745E2" w:rsidP="00396D13">
      <w:pPr>
        <w:pStyle w:val="NoSpacing"/>
        <w:bidi/>
        <w:spacing w:before="240"/>
        <w:ind w:left="777"/>
        <w:jc w:val="both"/>
        <w:rPr>
          <w:rtl/>
        </w:rPr>
      </w:pPr>
      <w:r w:rsidRPr="2C945B6F">
        <w:rPr>
          <w:rFonts w:cs="Arial"/>
          <w:rtl/>
        </w:rPr>
        <w:t>ארה"ב, כמו גם ברחבי האימפריה הבריטית לשעבר, באירופה וישראל, רישום הלידה לא נועד רק לתעד את לידתו של תינוק, אלא משמש להקמת ישות מסחרית/תאגידית שנושאת את שמו; היישות הז</w:t>
      </w:r>
      <w:r>
        <w:rPr>
          <w:rFonts w:cs="Arial" w:hint="cs"/>
          <w:rtl/>
        </w:rPr>
        <w:t>את</w:t>
      </w:r>
      <w:r w:rsidRPr="2C945B6F">
        <w:rPr>
          <w:rFonts w:cs="Arial"/>
          <w:rtl/>
        </w:rPr>
        <w:t xml:space="preserve"> – שלעתים מוצגת כ"נאמנות נכסים", "נאמנות בעלות זרה", או אפילו "שירות ציבורי" – מנוהלת על ידי הרשויות, והן צוברות חובות על שם הישות, ואז גובות את החוב מהיישות החיה האמיתית, בעזרת שימוש מטעה בשם דומה</w:t>
      </w:r>
      <w:r w:rsidRPr="2C945B6F">
        <w:rPr>
          <w:rtl/>
        </w:rPr>
        <w:t>;</w:t>
      </w:r>
    </w:p>
    <w:p w14:paraId="405858AB" w14:textId="56D403E7" w:rsidR="00D41C4D" w:rsidRDefault="00485155" w:rsidP="00E04EA5">
      <w:pPr>
        <w:pStyle w:val="NoSpacing"/>
        <w:bidi/>
        <w:spacing w:before="120"/>
        <w:ind w:left="777"/>
        <w:jc w:val="both"/>
        <w:rPr>
          <w:rtl/>
        </w:rPr>
      </w:pPr>
      <w:r w:rsidRPr="2C945B6F">
        <w:rPr>
          <w:rFonts w:cs="Arial"/>
          <w:rtl/>
        </w:rPr>
        <w:t>זו תרמית פלילית ידועה בשם</w:t>
      </w:r>
      <w:r w:rsidR="00F90B67" w:rsidRPr="2C945B6F">
        <w:rPr>
          <w:rFonts w:cs="Arial"/>
          <w:rtl/>
        </w:rPr>
        <w:t xml:space="preserve"> "הדחה להתחזות לישות הפיקטיבית"</w:t>
      </w:r>
      <w:r w:rsidRPr="2C945B6F">
        <w:rPr>
          <w:rFonts w:cs="Arial"/>
          <w:rtl/>
        </w:rPr>
        <w:t xml:space="preserve"> </w:t>
      </w:r>
      <w:r w:rsidR="00C113A1" w:rsidRPr="2C945B6F">
        <w:rPr>
          <w:rFonts w:cs="Arial"/>
          <w:rtl/>
        </w:rPr>
        <w:t>[</w:t>
      </w:r>
      <w:r w:rsidR="00F90B67">
        <w:t>personage</w:t>
      </w:r>
      <w:r w:rsidR="00C113A1" w:rsidRPr="2C945B6F">
        <w:rPr>
          <w:rFonts w:cs="Arial"/>
          <w:rtl/>
        </w:rPr>
        <w:t>]</w:t>
      </w:r>
      <w:r w:rsidR="00F90B67" w:rsidRPr="2C945B6F">
        <w:rPr>
          <w:rFonts w:cs="Arial"/>
          <w:rtl/>
        </w:rPr>
        <w:t xml:space="preserve"> </w:t>
      </w:r>
      <w:r w:rsidRPr="2C945B6F">
        <w:rPr>
          <w:rFonts w:cs="Arial"/>
          <w:rtl/>
        </w:rPr>
        <w:t xml:space="preserve">כלומר, "לבלבל בכוונה תחילה בין </w:t>
      </w:r>
      <w:r w:rsidR="00F90B67" w:rsidRPr="2C945B6F">
        <w:rPr>
          <w:rFonts w:cs="Arial"/>
          <w:rtl/>
        </w:rPr>
        <w:t>היישות</w:t>
      </w:r>
      <w:r w:rsidRPr="2C945B6F">
        <w:rPr>
          <w:rFonts w:cs="Arial"/>
          <w:rtl/>
        </w:rPr>
        <w:t xml:space="preserve"> </w:t>
      </w:r>
      <w:r w:rsidR="00F90B67" w:rsidRPr="2C945B6F">
        <w:rPr>
          <w:rFonts w:cs="Arial"/>
          <w:rtl/>
        </w:rPr>
        <w:t>ה</w:t>
      </w:r>
      <w:r w:rsidRPr="2C945B6F">
        <w:rPr>
          <w:rFonts w:cs="Arial"/>
          <w:rtl/>
        </w:rPr>
        <w:t>חי</w:t>
      </w:r>
      <w:r w:rsidR="00F90B67" w:rsidRPr="2C945B6F">
        <w:rPr>
          <w:rFonts w:cs="Arial"/>
          <w:rtl/>
        </w:rPr>
        <w:t>ה</w:t>
      </w:r>
      <w:r w:rsidRPr="2C945B6F">
        <w:rPr>
          <w:rFonts w:cs="Arial"/>
          <w:rtl/>
        </w:rPr>
        <w:t xml:space="preserve"> לבין ישות תאגידית הנושאת את שמו</w:t>
      </w:r>
      <w:r w:rsidR="00F90B67" w:rsidRPr="2C945B6F">
        <w:rPr>
          <w:rtl/>
        </w:rPr>
        <w:t>"</w:t>
      </w:r>
      <w:r w:rsidR="007D48FC" w:rsidRPr="2C945B6F">
        <w:rPr>
          <w:rtl/>
        </w:rPr>
        <w:t>;</w:t>
      </w:r>
    </w:p>
    <w:p w14:paraId="60A3B934" w14:textId="02591D85" w:rsidR="001E0269" w:rsidRDefault="00E04EA5" w:rsidP="001E0269">
      <w:pPr>
        <w:pStyle w:val="NoSpacing"/>
        <w:bidi/>
        <w:spacing w:before="120"/>
        <w:ind w:left="777"/>
        <w:jc w:val="both"/>
        <w:rPr>
          <w:rFonts w:cs="Arial"/>
          <w:rtl/>
        </w:rPr>
      </w:pPr>
      <w:r w:rsidRPr="00D41C4D">
        <w:rPr>
          <w:rFonts w:cs="Arial"/>
          <w:b/>
          <w:bCs/>
          <w:rtl/>
        </w:rPr>
        <w:t>לדוגמה:</w:t>
      </w:r>
      <w:r>
        <w:rPr>
          <w:rFonts w:cs="Arial"/>
          <w:rtl/>
        </w:rPr>
        <w:t xml:space="preserve"> לבלבל בין </w:t>
      </w:r>
      <w:r>
        <w:rPr>
          <w:rFonts w:cs="Arial" w:hint="cs"/>
          <w:rtl/>
        </w:rPr>
        <w:t xml:space="preserve">הגבר החי </w:t>
      </w:r>
      <w:r>
        <w:rPr>
          <w:rFonts w:cs="Arial"/>
          <w:rtl/>
        </w:rPr>
        <w:t>בשם "יעקב קלמ</w:t>
      </w:r>
      <w:r w:rsidR="001E0269">
        <w:rPr>
          <w:rFonts w:cs="Arial"/>
          <w:rtl/>
        </w:rPr>
        <w:t>ן פרידמן" לבין חברת קמעונאות בש</w:t>
      </w:r>
      <w:r w:rsidR="001E0269">
        <w:rPr>
          <w:rFonts w:cs="Arial" w:hint="cs"/>
          <w:rtl/>
        </w:rPr>
        <w:t>ם "</w:t>
      </w:r>
      <w:r w:rsidR="001E0269">
        <w:rPr>
          <w:rFonts w:cs="Arial"/>
        </w:rPr>
        <w:t>Y.K. FREEDMAN LTD</w:t>
      </w:r>
      <w:r w:rsidR="001E0269">
        <w:rPr>
          <w:rFonts w:cs="Arial" w:hint="cs"/>
          <w:rtl/>
        </w:rPr>
        <w:t>";</w:t>
      </w:r>
    </w:p>
    <w:p w14:paraId="76A74BE1" w14:textId="77777777" w:rsidR="00485155" w:rsidRDefault="00485155" w:rsidP="0092644E">
      <w:pPr>
        <w:pStyle w:val="NoSpacing"/>
        <w:bidi/>
        <w:spacing w:before="120"/>
        <w:ind w:left="777"/>
        <w:jc w:val="both"/>
        <w:rPr>
          <w:rtl/>
        </w:rPr>
      </w:pPr>
      <w:r w:rsidRPr="2C945B6F">
        <w:rPr>
          <w:rFonts w:cs="Arial"/>
          <w:rtl/>
        </w:rPr>
        <w:t>הפשע המשלים, שבו</w:t>
      </w:r>
      <w:r w:rsidR="00216C60" w:rsidRPr="2C945B6F">
        <w:rPr>
          <w:rFonts w:cs="Arial"/>
          <w:rtl/>
        </w:rPr>
        <w:t xml:space="preserve"> משתמשים עורכי דין ובוררים, נקרא "דרבון הליכים משפטיים חסרי בסיס" </w:t>
      </w:r>
      <w:r w:rsidR="006F212C" w:rsidRPr="2C945B6F">
        <w:rPr>
          <w:rFonts w:cs="Arial"/>
          <w:rtl/>
        </w:rPr>
        <w:t>[</w:t>
      </w:r>
      <w:r w:rsidR="00216C60">
        <w:t>barratry</w:t>
      </w:r>
      <w:r w:rsidR="006F212C" w:rsidRPr="2C945B6F">
        <w:rPr>
          <w:rFonts w:cs="Arial"/>
          <w:rtl/>
        </w:rPr>
        <w:t>]</w:t>
      </w:r>
      <w:r w:rsidR="00216C60" w:rsidRPr="2C945B6F">
        <w:rPr>
          <w:rFonts w:cs="Arial"/>
          <w:rtl/>
        </w:rPr>
        <w:t xml:space="preserve"> </w:t>
      </w:r>
      <w:r w:rsidRPr="2C945B6F">
        <w:rPr>
          <w:rFonts w:cs="Arial"/>
          <w:rtl/>
        </w:rPr>
        <w:t xml:space="preserve">כלומר, להגיש תביעות נגד ייצוג תאגידי של </w:t>
      </w:r>
      <w:r w:rsidR="00216C60" w:rsidRPr="2C945B6F">
        <w:rPr>
          <w:rFonts w:cs="Arial"/>
          <w:rtl/>
        </w:rPr>
        <w:t>יישות חיה</w:t>
      </w:r>
      <w:r w:rsidRPr="2C945B6F">
        <w:rPr>
          <w:rFonts w:cs="Arial"/>
          <w:rtl/>
        </w:rPr>
        <w:t xml:space="preserve">, כאילו מדובר </w:t>
      </w:r>
      <w:r w:rsidR="00216C60" w:rsidRPr="2C945B6F">
        <w:rPr>
          <w:rFonts w:cs="Arial"/>
          <w:rtl/>
        </w:rPr>
        <w:t>ביישות ה</w:t>
      </w:r>
      <w:r w:rsidRPr="2C945B6F">
        <w:rPr>
          <w:rFonts w:cs="Arial"/>
          <w:rtl/>
        </w:rPr>
        <w:t>חי</w:t>
      </w:r>
      <w:r w:rsidR="00216C60" w:rsidRPr="2C945B6F">
        <w:rPr>
          <w:rFonts w:cs="Arial"/>
          <w:rtl/>
        </w:rPr>
        <w:t>ה</w:t>
      </w:r>
      <w:r w:rsidRPr="2C945B6F">
        <w:rPr>
          <w:rFonts w:cs="Arial"/>
          <w:rtl/>
        </w:rPr>
        <w:t xml:space="preserve"> </w:t>
      </w:r>
      <w:r w:rsidR="00216C60" w:rsidRPr="2C945B6F">
        <w:rPr>
          <w:rFonts w:cs="Arial"/>
          <w:rtl/>
        </w:rPr>
        <w:t>עצמה</w:t>
      </w:r>
      <w:r w:rsidRPr="2C945B6F">
        <w:rPr>
          <w:rFonts w:cs="Arial"/>
          <w:rtl/>
        </w:rPr>
        <w:t xml:space="preserve">, ולהתייחס </w:t>
      </w:r>
      <w:r w:rsidR="00216C60" w:rsidRPr="2C945B6F">
        <w:rPr>
          <w:rFonts w:cs="Arial"/>
          <w:rtl/>
        </w:rPr>
        <w:t>אליה</w:t>
      </w:r>
      <w:r w:rsidRPr="2C945B6F">
        <w:rPr>
          <w:rFonts w:cs="Arial"/>
          <w:rtl/>
        </w:rPr>
        <w:t xml:space="preserve"> כאל נאשם בהליכים אזרחיים או פליליים</w:t>
      </w:r>
      <w:r w:rsidR="007D48FC" w:rsidRPr="2C945B6F">
        <w:rPr>
          <w:rtl/>
        </w:rPr>
        <w:t>;</w:t>
      </w:r>
    </w:p>
    <w:p w14:paraId="3C7D65AB" w14:textId="77777777" w:rsidR="00455F92" w:rsidRDefault="006433A1" w:rsidP="0092644E">
      <w:pPr>
        <w:pStyle w:val="NoSpacing"/>
        <w:bidi/>
        <w:spacing w:before="120"/>
        <w:ind w:left="777"/>
        <w:jc w:val="both"/>
        <w:rPr>
          <w:rtl/>
        </w:rPr>
      </w:pPr>
      <w:r w:rsidRPr="2C945B6F">
        <w:rPr>
          <w:rtl/>
        </w:rPr>
        <w:t>יש להדגיש כי כפייה להזדהות עם יישות משפטית בדויה</w:t>
      </w:r>
      <w:r w:rsidR="00C07F10" w:rsidRPr="2C945B6F">
        <w:rPr>
          <w:rtl/>
        </w:rPr>
        <w:t>/ייצוג תאגידי</w:t>
      </w:r>
      <w:r w:rsidRPr="2C945B6F">
        <w:rPr>
          <w:rtl/>
        </w:rPr>
        <w:t xml:space="preserve">, תוך שימוש בהטעיה, מניפולציה והונאה, מהווה הפרה של ההכרזה האוניברסלית בדבר זכויות האדם, עליה חתום גם </w:t>
      </w:r>
      <w:r w:rsidR="00C07F10" w:rsidRPr="2C945B6F">
        <w:rPr>
          <w:rtl/>
        </w:rPr>
        <w:t>"</w:t>
      </w:r>
      <w:r w:rsidRPr="2C945B6F">
        <w:rPr>
          <w:rtl/>
        </w:rPr>
        <w:t>תאגיד ישראל</w:t>
      </w:r>
      <w:r w:rsidR="00C07F10" w:rsidRPr="2C945B6F">
        <w:rPr>
          <w:rtl/>
        </w:rPr>
        <w:t>"</w:t>
      </w:r>
      <w:r w:rsidR="007D48FC" w:rsidRPr="2C945B6F">
        <w:rPr>
          <w:rtl/>
        </w:rPr>
        <w:t>;</w:t>
      </w:r>
      <w:r w:rsidRPr="2C945B6F">
        <w:rPr>
          <w:rtl/>
        </w:rPr>
        <w:t xml:space="preserve"> </w:t>
      </w:r>
      <w:r w:rsidRPr="2C945B6F">
        <w:rPr>
          <w:rtl/>
        </w:rPr>
        <w:lastRenderedPageBreak/>
        <w:t xml:space="preserve">סעיף </w:t>
      </w:r>
      <w:r w:rsidRPr="2C945B6F">
        <w:t>6</w:t>
      </w:r>
      <w:r w:rsidRPr="2C945B6F">
        <w:rPr>
          <w:rtl/>
        </w:rPr>
        <w:t xml:space="preserve"> לאמנה קובע שלכל </w:t>
      </w:r>
      <w:r w:rsidR="004D0155" w:rsidRPr="2C945B6F">
        <w:rPr>
          <w:rtl/>
        </w:rPr>
        <w:t>אחד</w:t>
      </w:r>
      <w:r w:rsidRPr="2C945B6F">
        <w:rPr>
          <w:rtl/>
        </w:rPr>
        <w:t xml:space="preserve"> הזכות להיחשב כ</w:t>
      </w:r>
      <w:r w:rsidR="004D0155" w:rsidRPr="2C945B6F">
        <w:rPr>
          <w:rtl/>
        </w:rPr>
        <w:t>"</w:t>
      </w:r>
      <w:r w:rsidRPr="2C945B6F">
        <w:rPr>
          <w:rtl/>
        </w:rPr>
        <w:t>אדם</w:t>
      </w:r>
      <w:r w:rsidR="004D0155" w:rsidRPr="2C945B6F">
        <w:rPr>
          <w:rtl/>
        </w:rPr>
        <w:t>"</w:t>
      </w:r>
      <w:r w:rsidRPr="2C945B6F">
        <w:rPr>
          <w:rtl/>
        </w:rPr>
        <w:t xml:space="preserve"> בפני החוק, כלומר: לכל אדם שמורה הבחירה האם להזדהות כיישות משפטית פיקטיבית, או להישאר בזהותו הטבעית </w:t>
      </w:r>
      <w:r w:rsidR="004D0155" w:rsidRPr="2C945B6F">
        <w:rPr>
          <w:rtl/>
        </w:rPr>
        <w:t xml:space="preserve">איתה נולד </w:t>
      </w:r>
      <w:r w:rsidR="00C07F10" w:rsidRPr="2C945B6F">
        <w:rPr>
          <w:rtl/>
        </w:rPr>
        <w:t>-</w:t>
      </w:r>
      <w:r w:rsidRPr="2C945B6F">
        <w:rPr>
          <w:rtl/>
        </w:rPr>
        <w:t xml:space="preserve"> כיישות חיה, נושמת, בשר ודם</w:t>
      </w:r>
      <w:r w:rsidR="002E7F53" w:rsidRPr="2C945B6F">
        <w:rPr>
          <w:rtl/>
        </w:rPr>
        <w:t>:</w:t>
      </w:r>
    </w:p>
    <w:p w14:paraId="754D0BBC" w14:textId="77777777" w:rsidR="00127609" w:rsidRPr="0092644E" w:rsidRDefault="00455F92" w:rsidP="0092644E">
      <w:pPr>
        <w:pStyle w:val="NoSpacing"/>
        <w:rPr>
          <w:b/>
          <w:bCs/>
        </w:rPr>
      </w:pPr>
      <w:r>
        <w:t>“</w:t>
      </w:r>
      <w:r w:rsidRPr="2C945B6F">
        <w:rPr>
          <w:b/>
          <w:bCs/>
        </w:rPr>
        <w:t xml:space="preserve">Universal Declaration of Human Rights 217 </w:t>
      </w:r>
      <w:proofErr w:type="gramStart"/>
      <w:r w:rsidRPr="2C945B6F">
        <w:rPr>
          <w:b/>
          <w:bCs/>
        </w:rPr>
        <w:t>A(</w:t>
      </w:r>
      <w:proofErr w:type="gramEnd"/>
      <w:r w:rsidRPr="2C945B6F">
        <w:rPr>
          <w:b/>
          <w:bCs/>
        </w:rPr>
        <w:t>III), Article 6</w:t>
      </w:r>
    </w:p>
    <w:p w14:paraId="188E949E" w14:textId="77777777" w:rsidR="00455F92" w:rsidRPr="00127609" w:rsidRDefault="00455F92" w:rsidP="0092644E">
      <w:pPr>
        <w:pStyle w:val="NoSpacing"/>
        <w:rPr>
          <w:b/>
          <w:bCs/>
        </w:rPr>
      </w:pPr>
      <w:r w:rsidRPr="2C945B6F">
        <w:rPr>
          <w:i/>
          <w:iCs/>
        </w:rPr>
        <w:t xml:space="preserve">Everyone </w:t>
      </w:r>
      <w:r w:rsidRPr="2C945B6F">
        <w:rPr>
          <w:b/>
          <w:bCs/>
          <w:i/>
          <w:iCs/>
          <w:u w:val="single"/>
        </w:rPr>
        <w:t>has the right to</w:t>
      </w:r>
      <w:r w:rsidRPr="2C945B6F">
        <w:rPr>
          <w:i/>
          <w:iCs/>
        </w:rPr>
        <w:t xml:space="preserve"> recognition everywhere as a </w:t>
      </w:r>
      <w:r w:rsidRPr="2C945B6F">
        <w:rPr>
          <w:b/>
          <w:bCs/>
          <w:i/>
          <w:iCs/>
          <w:u w:val="single"/>
        </w:rPr>
        <w:t>person</w:t>
      </w:r>
      <w:r w:rsidRPr="2C945B6F">
        <w:rPr>
          <w:i/>
          <w:iCs/>
        </w:rPr>
        <w:t xml:space="preserve"> before the law</w:t>
      </w:r>
      <w:r w:rsidR="007D48FC">
        <w:t>;</w:t>
      </w:r>
      <w:r w:rsidR="00FB452F" w:rsidRPr="2C945B6F">
        <w:t>"</w:t>
      </w:r>
    </w:p>
    <w:p w14:paraId="78EEE2B8" w14:textId="77777777" w:rsidR="00933C1C" w:rsidRDefault="00933C1C" w:rsidP="0092644E">
      <w:pPr>
        <w:pStyle w:val="NoSpacing"/>
        <w:bidi/>
        <w:spacing w:before="120"/>
        <w:ind w:left="777"/>
        <w:jc w:val="both"/>
      </w:pPr>
      <w:r w:rsidRPr="2C945B6F">
        <w:rPr>
          <w:rFonts w:cs="Arial"/>
          <w:rtl/>
        </w:rPr>
        <w:t xml:space="preserve">בנוסף, עדות אישית מצד </w:t>
      </w:r>
      <w:r w:rsidRPr="2C945B6F">
        <w:rPr>
          <w:b/>
          <w:bCs/>
          <w:rtl/>
        </w:rPr>
        <w:t>השופטת הילה גרסטל</w:t>
      </w:r>
      <w:r w:rsidRPr="2C945B6F">
        <w:rPr>
          <w:rtl/>
        </w:rPr>
        <w:t xml:space="preserve"> מוכיחה כי המערכת הליגלית אינה מתעסקת ביישויות חיות אלא מתות:</w:t>
      </w:r>
    </w:p>
    <w:p w14:paraId="3E0084EB" w14:textId="29DBB78F" w:rsidR="00933C1C" w:rsidRPr="001E018A" w:rsidRDefault="0092644E" w:rsidP="005A4FBC">
      <w:pPr>
        <w:pStyle w:val="NoSpacing"/>
        <w:bidi/>
        <w:spacing w:before="120"/>
        <w:ind w:left="777"/>
        <w:jc w:val="both"/>
        <w:rPr>
          <w:rFonts w:cs="Arial"/>
          <w:sz w:val="16"/>
          <w:szCs w:val="16"/>
          <w:rtl/>
        </w:rPr>
      </w:pPr>
      <w:r w:rsidRPr="0092644E">
        <w:rPr>
          <w:rFonts w:cs="Arial"/>
          <w:rtl/>
        </w:rPr>
        <w:t>"פעם אחת חזר צוות ביקורת שלי מפגישה עם פרקליטת מחוז, שאמרה להם: '</w:t>
      </w:r>
      <w:r w:rsidRPr="0092644E">
        <w:rPr>
          <w:rFonts w:cs="Arial"/>
          <w:b/>
          <w:bCs/>
          <w:rtl/>
        </w:rPr>
        <w:t>אני עוסקת בתיקים ולא באנשים</w:t>
      </w:r>
      <w:r w:rsidRPr="0092644E">
        <w:rPr>
          <w:rFonts w:cs="Arial"/>
          <w:rtl/>
        </w:rPr>
        <w:t>'</w:t>
      </w:r>
      <w:r>
        <w:rPr>
          <w:rFonts w:cs="Arial" w:hint="cs"/>
          <w:rtl/>
        </w:rPr>
        <w:t xml:space="preserve"> </w:t>
      </w:r>
      <w:r w:rsidRPr="0092644E">
        <w:rPr>
          <w:rFonts w:cs="Arial"/>
          <w:rtl/>
        </w:rPr>
        <w:t>"</w:t>
      </w:r>
      <w:r>
        <w:rPr>
          <w:rFonts w:cs="Arial" w:hint="cs"/>
          <w:rtl/>
        </w:rPr>
        <w:t>;</w:t>
      </w:r>
      <w:r w:rsidR="005A4FBC">
        <w:rPr>
          <w:rFonts w:cs="Arial" w:hint="cs"/>
          <w:rtl/>
        </w:rPr>
        <w:t xml:space="preserve"> </w:t>
      </w:r>
      <w:r w:rsidR="005A4FBC" w:rsidRPr="2C945B6F">
        <w:rPr>
          <w:rFonts w:cs="Arial"/>
          <w:sz w:val="16"/>
          <w:szCs w:val="16"/>
        </w:rPr>
        <w:t>https://www.youtube.com/watch?v=lrzzMZdDHUg)</w:t>
      </w:r>
      <w:r w:rsidR="005A4FBC">
        <w:rPr>
          <w:rFonts w:cs="Arial" w:hint="cs"/>
          <w:sz w:val="16"/>
          <w:szCs w:val="16"/>
          <w:rtl/>
        </w:rPr>
        <w:t>)</w:t>
      </w:r>
    </w:p>
    <w:p w14:paraId="4EFD4077" w14:textId="77777777" w:rsidR="00485155" w:rsidRDefault="0030317E" w:rsidP="0092644E">
      <w:pPr>
        <w:pStyle w:val="NoSpacing"/>
        <w:bidi/>
        <w:spacing w:before="120"/>
        <w:ind w:left="777"/>
        <w:jc w:val="both"/>
        <w:rPr>
          <w:rtl/>
        </w:rPr>
      </w:pPr>
      <w:r w:rsidRPr="2C945B6F">
        <w:rPr>
          <w:rFonts w:cs="Arial"/>
          <w:rtl/>
        </w:rPr>
        <w:t>זהו</w:t>
      </w:r>
      <w:r w:rsidR="00485155" w:rsidRPr="2C945B6F">
        <w:rPr>
          <w:rFonts w:cs="Arial"/>
          <w:rtl/>
        </w:rPr>
        <w:t xml:space="preserve"> רק קצה הקרחון של הנזק שנעשה </w:t>
      </w:r>
      <w:r w:rsidR="004F224C" w:rsidRPr="2C945B6F">
        <w:rPr>
          <w:rFonts w:cs="Arial"/>
          <w:rtl/>
        </w:rPr>
        <w:t>לגברים ונשים</w:t>
      </w:r>
      <w:r w:rsidR="00485155" w:rsidRPr="2C945B6F">
        <w:rPr>
          <w:rFonts w:cs="Arial"/>
          <w:rtl/>
        </w:rPr>
        <w:t xml:space="preserve"> חיים, עקב השימוש הנפוץ והמרושע ביישויות תאגידיות שנושאות את שמם</w:t>
      </w:r>
      <w:r w:rsidR="007D48FC" w:rsidRPr="2C945B6F">
        <w:rPr>
          <w:rFonts w:cs="Arial"/>
          <w:rtl/>
        </w:rPr>
        <w:t>;</w:t>
      </w:r>
      <w:r w:rsidR="00485155" w:rsidRPr="2C945B6F">
        <w:rPr>
          <w:rFonts w:cs="Arial"/>
          <w:rtl/>
        </w:rPr>
        <w:t xml:space="preserve"> מדובר בתרמית מוסדית מתוחכמת וממוסדת, שצריך להכיר בה ולתקוף אותה בכל אמצעי חוקי, שקט ונחוש</w:t>
      </w:r>
      <w:r w:rsidR="007D48FC" w:rsidRPr="2C945B6F">
        <w:rPr>
          <w:rtl/>
        </w:rPr>
        <w:t>;</w:t>
      </w:r>
    </w:p>
    <w:p w14:paraId="08136C36" w14:textId="03FB0B06" w:rsidR="004F224C" w:rsidRDefault="004F224C" w:rsidP="0092644E">
      <w:pPr>
        <w:pStyle w:val="NoSpacing"/>
        <w:bidi/>
        <w:spacing w:before="120"/>
        <w:ind w:left="777"/>
        <w:jc w:val="both"/>
        <w:rPr>
          <w:rFonts w:cs="Arial"/>
          <w:rtl/>
        </w:rPr>
      </w:pPr>
      <w:r w:rsidRPr="2C945B6F">
        <w:rPr>
          <w:rFonts w:cs="Arial"/>
          <w:rtl/>
        </w:rPr>
        <w:t xml:space="preserve">אמהות מספרות שאיימו עליהן שאם לא יחתמו על מסמכים שכל אֵם חדשה נאלצת לחתום עליהם, ימסרו את הנולד למשמורת המדינה והן לא </w:t>
      </w:r>
      <w:r w:rsidR="00F72017">
        <w:rPr>
          <w:rFonts w:cs="Arial" w:hint="cs"/>
          <w:rtl/>
        </w:rPr>
        <w:t>תוכ</w:t>
      </w:r>
      <w:r w:rsidR="006A2B83">
        <w:rPr>
          <w:rFonts w:cs="Arial" w:hint="cs"/>
          <w:rtl/>
        </w:rPr>
        <w:t>ל</w:t>
      </w:r>
      <w:r w:rsidR="00F72017">
        <w:rPr>
          <w:rFonts w:cs="Arial" w:hint="cs"/>
          <w:rtl/>
        </w:rPr>
        <w:t xml:space="preserve">נה </w:t>
      </w:r>
      <w:r w:rsidRPr="2C945B6F">
        <w:rPr>
          <w:rFonts w:cs="Arial"/>
          <w:rtl/>
        </w:rPr>
        <w:t>לקחת את הילד שלהן הביתה</w:t>
      </w:r>
      <w:r w:rsidR="007D48FC" w:rsidRPr="2C945B6F">
        <w:rPr>
          <w:rFonts w:cs="Arial"/>
          <w:rtl/>
        </w:rPr>
        <w:t>;</w:t>
      </w:r>
    </w:p>
    <w:p w14:paraId="0B9B0134" w14:textId="77777777" w:rsidR="00485155" w:rsidRDefault="00485155" w:rsidP="0092644E">
      <w:pPr>
        <w:pStyle w:val="NoSpacing"/>
        <w:bidi/>
        <w:spacing w:before="120"/>
        <w:ind w:left="777"/>
        <w:jc w:val="both"/>
        <w:rPr>
          <w:rFonts w:cs="Arial"/>
          <w:rtl/>
        </w:rPr>
      </w:pPr>
      <w:r w:rsidRPr="2C945B6F">
        <w:rPr>
          <w:rFonts w:cs="Arial"/>
          <w:rtl/>
        </w:rPr>
        <w:t>הסחיטה הזו משמשת כדי ליצור "עניין ציבורי" כביכול,</w:t>
      </w:r>
      <w:r w:rsidR="004F224C" w:rsidRPr="2C945B6F">
        <w:rPr>
          <w:rFonts w:cs="Arial"/>
          <w:rtl/>
        </w:rPr>
        <w:t xml:space="preserve"> בילדים שלנו – ולהפוך אותם לרכוש (</w:t>
      </w:r>
      <w:r w:rsidR="004F224C">
        <w:t>chattel</w:t>
      </w:r>
      <w:r w:rsidR="004F224C" w:rsidRPr="2C945B6F">
        <w:rPr>
          <w:rFonts w:cs="Arial"/>
          <w:rtl/>
        </w:rPr>
        <w:t xml:space="preserve">) </w:t>
      </w:r>
      <w:r w:rsidRPr="2C945B6F">
        <w:rPr>
          <w:rtl/>
        </w:rPr>
        <w:t>לבטחונות</w:t>
      </w:r>
      <w:r w:rsidRPr="2C945B6F">
        <w:rPr>
          <w:rFonts w:cs="Arial"/>
          <w:rtl/>
        </w:rPr>
        <w:t xml:space="preserve"> שמגבים את החוב הציבורי של חברות שירותי ממשל פרטיות שמתחזות לממשלת ישראל</w:t>
      </w:r>
      <w:r w:rsidR="00F8643C" w:rsidRPr="2C945B6F">
        <w:rPr>
          <w:rFonts w:cs="Arial"/>
          <w:rtl/>
        </w:rPr>
        <w:t>,</w:t>
      </w:r>
      <w:r w:rsidRPr="2C945B6F">
        <w:rPr>
          <w:rFonts w:cs="Arial"/>
          <w:rtl/>
        </w:rPr>
        <w:t xml:space="preserve">  מי שאחראים לכך </w:t>
      </w:r>
      <w:r w:rsidR="00F8643C" w:rsidRPr="2C945B6F">
        <w:rPr>
          <w:rFonts w:cs="Arial"/>
          <w:rtl/>
        </w:rPr>
        <w:t>-</w:t>
      </w:r>
      <w:r w:rsidRPr="2C945B6F">
        <w:rPr>
          <w:rFonts w:cs="Arial"/>
          <w:rtl/>
        </w:rPr>
        <w:t xml:space="preserve"> הם </w:t>
      </w:r>
      <w:r w:rsidR="00F8643C" w:rsidRPr="2C945B6F">
        <w:rPr>
          <w:rFonts w:cs="Arial"/>
          <w:rtl/>
        </w:rPr>
        <w:t>אירגוני פשע, קרטלים</w:t>
      </w:r>
      <w:r w:rsidR="007D48FC" w:rsidRPr="2C945B6F">
        <w:rPr>
          <w:rFonts w:cs="Arial"/>
          <w:rtl/>
        </w:rPr>
        <w:t>;</w:t>
      </w:r>
    </w:p>
    <w:p w14:paraId="30BE26E6" w14:textId="77777777" w:rsidR="009E72AA" w:rsidRDefault="009E72AA" w:rsidP="0092644E">
      <w:pPr>
        <w:pStyle w:val="NoSpacing"/>
        <w:bidi/>
        <w:spacing w:before="120"/>
        <w:ind w:left="777"/>
        <w:jc w:val="both"/>
        <w:rPr>
          <w:rtl/>
        </w:rPr>
      </w:pPr>
      <w:r w:rsidRPr="2C945B6F">
        <w:rPr>
          <w:rFonts w:cs="Arial"/>
          <w:rtl/>
        </w:rPr>
        <w:t>האחראים לפשעים המצויינים היו ועודם על ידי עבריינים שמעורבים ב</w:t>
      </w:r>
      <w:r>
        <w:rPr>
          <w:rtl/>
        </w:rPr>
        <w:t>:</w:t>
      </w:r>
    </w:p>
    <w:p w14:paraId="1FC8C69F"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tl/>
        </w:rPr>
      </w:pPr>
      <w:r w:rsidRPr="2C945B6F">
        <w:rPr>
          <w:rFonts w:asciiTheme="minorBidi" w:hAnsiTheme="minorBidi"/>
          <w:rtl/>
        </w:rPr>
        <w:t>גיוס כפוי של נכסי קרקע לשיפוט הבינלאומי של הים</w:t>
      </w:r>
    </w:p>
    <w:p w14:paraId="73CDCAC7"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tl/>
        </w:rPr>
      </w:pPr>
      <w:r w:rsidRPr="2C945B6F">
        <w:rPr>
          <w:rFonts w:asciiTheme="minorBidi" w:hAnsiTheme="minorBidi"/>
          <w:rtl/>
        </w:rPr>
        <w:t>פיראטיות יבשתית</w:t>
      </w:r>
    </w:p>
    <w:p w14:paraId="5E581166"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tl/>
        </w:rPr>
      </w:pPr>
      <w:r w:rsidRPr="2C945B6F">
        <w:rPr>
          <w:rFonts w:asciiTheme="minorBidi" w:hAnsiTheme="minorBidi"/>
          <w:rtl/>
        </w:rPr>
        <w:t>שעבוד וסחר בבני אדם</w:t>
      </w:r>
    </w:p>
    <w:p w14:paraId="39C69EEF"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tl/>
        </w:rPr>
      </w:pPr>
      <w:r w:rsidRPr="2C945B6F">
        <w:rPr>
          <w:rFonts w:asciiTheme="minorBidi" w:hAnsiTheme="minorBidi"/>
          <w:rtl/>
        </w:rPr>
        <w:t>המרות רכוש לא חוקיות</w:t>
      </w:r>
    </w:p>
    <w:p w14:paraId="54A05CF3"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tl/>
        </w:rPr>
      </w:pPr>
      <w:r w:rsidRPr="2C945B6F">
        <w:rPr>
          <w:rFonts w:asciiTheme="minorBidi" w:hAnsiTheme="minorBidi"/>
          <w:rtl/>
        </w:rPr>
        <w:t>סחיטה באיומים</w:t>
      </w:r>
    </w:p>
    <w:p w14:paraId="5A6CE269"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tl/>
        </w:rPr>
      </w:pPr>
      <w:r w:rsidRPr="2C945B6F">
        <w:rPr>
          <w:rFonts w:asciiTheme="minorBidi" w:hAnsiTheme="minorBidi"/>
          <w:rtl/>
        </w:rPr>
        <w:t>פשיעה מאורגנת</w:t>
      </w:r>
    </w:p>
    <w:p w14:paraId="7DCD1B4F"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tl/>
        </w:rPr>
      </w:pPr>
      <w:r w:rsidRPr="2C945B6F">
        <w:rPr>
          <w:rFonts w:asciiTheme="minorBidi" w:hAnsiTheme="minorBidi"/>
          <w:rtl/>
        </w:rPr>
        <w:t>שוד מזוין</w:t>
      </w:r>
    </w:p>
    <w:p w14:paraId="0F87F346"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tl/>
        </w:rPr>
      </w:pPr>
      <w:r w:rsidRPr="2C945B6F">
        <w:rPr>
          <w:rFonts w:asciiTheme="minorBidi" w:hAnsiTheme="minorBidi"/>
          <w:rtl/>
        </w:rPr>
        <w:t>חטיפות</w:t>
      </w:r>
    </w:p>
    <w:p w14:paraId="655A330A"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Pr>
      </w:pPr>
      <w:r w:rsidRPr="2C945B6F">
        <w:rPr>
          <w:rFonts w:asciiTheme="minorBidi" w:hAnsiTheme="minorBidi"/>
          <w:rtl/>
        </w:rPr>
        <w:t>הונאה מסחרית</w:t>
      </w:r>
    </w:p>
    <w:p w14:paraId="453F28AE"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Pr>
      </w:pPr>
      <w:r w:rsidRPr="2C945B6F">
        <w:rPr>
          <w:rFonts w:asciiTheme="minorBidi" w:hAnsiTheme="minorBidi"/>
          <w:rtl/>
        </w:rPr>
        <w:t>ניסויים בבני אדם</w:t>
      </w:r>
    </w:p>
    <w:p w14:paraId="1ED723E9" w14:textId="77777777" w:rsidR="009E72AA" w:rsidRPr="00847365" w:rsidRDefault="009E72AA" w:rsidP="00260093">
      <w:pPr>
        <w:numPr>
          <w:ilvl w:val="0"/>
          <w:numId w:val="34"/>
        </w:numPr>
        <w:tabs>
          <w:tab w:val="clear" w:pos="720"/>
        </w:tabs>
        <w:spacing w:after="0"/>
        <w:ind w:left="1105" w:hanging="357"/>
        <w:jc w:val="both"/>
        <w:rPr>
          <w:rFonts w:asciiTheme="minorBidi" w:hAnsiTheme="minorBidi"/>
          <w:rtl/>
        </w:rPr>
      </w:pPr>
      <w:r w:rsidRPr="2C945B6F">
        <w:rPr>
          <w:rFonts w:asciiTheme="minorBidi" w:hAnsiTheme="minorBidi"/>
          <w:rtl/>
        </w:rPr>
        <w:t>אונס ורצח</w:t>
      </w:r>
    </w:p>
    <w:p w14:paraId="4E503E78" w14:textId="77777777" w:rsidR="009E72AA" w:rsidRDefault="009E72AA" w:rsidP="00260093">
      <w:pPr>
        <w:pStyle w:val="NoSpacing"/>
        <w:bidi/>
        <w:spacing w:before="120"/>
        <w:ind w:left="777"/>
        <w:jc w:val="both"/>
        <w:rPr>
          <w:rtl/>
        </w:rPr>
      </w:pPr>
      <w:r w:rsidRPr="2C945B6F">
        <w:rPr>
          <w:rFonts w:cs="Arial"/>
          <w:rtl/>
        </w:rPr>
        <w:t>כל אדם שהיה מעורב בכך – צריך לעמוד לדין, להיעצר ולהיכלא ללא עיכוב נוסף</w:t>
      </w:r>
      <w:r w:rsidR="007D48FC" w:rsidRPr="2C945B6F">
        <w:rPr>
          <w:rFonts w:cs="Arial"/>
          <w:rtl/>
        </w:rPr>
        <w:t>;</w:t>
      </w:r>
    </w:p>
    <w:p w14:paraId="2CDAD5F9" w14:textId="77777777" w:rsidR="009E72AA" w:rsidRDefault="009E72AA" w:rsidP="00260093">
      <w:pPr>
        <w:pStyle w:val="NoSpacing"/>
        <w:bidi/>
        <w:spacing w:before="60"/>
        <w:ind w:left="777"/>
        <w:jc w:val="both"/>
        <w:rPr>
          <w:rtl/>
        </w:rPr>
      </w:pPr>
      <w:r w:rsidRPr="2C945B6F">
        <w:rPr>
          <w:rFonts w:cs="Arial"/>
          <w:b/>
          <w:bCs/>
          <w:rtl/>
        </w:rPr>
        <w:t>אבל כאן נמצאת הבעיה:</w:t>
      </w:r>
      <w:r w:rsidRPr="2C945B6F">
        <w:rPr>
          <w:rFonts w:cs="Arial"/>
          <w:rtl/>
        </w:rPr>
        <w:t xml:space="preserve"> המשטרה, שעליה אנחנו סומכים לאכיפת החוק הציבורי, מועסקת בפועל על ידי אותן חברות פרטיות שנהנות בעצמן מהפשעים האלו</w:t>
      </w:r>
      <w:r w:rsidR="007D48FC" w:rsidRPr="2C945B6F">
        <w:rPr>
          <w:rtl/>
        </w:rPr>
        <w:t>;</w:t>
      </w:r>
    </w:p>
    <w:p w14:paraId="2DCEAB92" w14:textId="77777777" w:rsidR="009E72AA" w:rsidRPr="009E72AA" w:rsidRDefault="009E72AA" w:rsidP="00260093">
      <w:pPr>
        <w:pStyle w:val="NoSpacing"/>
        <w:bidi/>
        <w:spacing w:before="60"/>
        <w:ind w:left="777"/>
        <w:jc w:val="both"/>
        <w:rPr>
          <w:rtl/>
        </w:rPr>
      </w:pPr>
      <w:r w:rsidRPr="2C945B6F">
        <w:rPr>
          <w:rFonts w:cs="Arial"/>
          <w:rtl/>
        </w:rPr>
        <w:t>כלומר, כוחות המשטרה פועלים כקבלני כוח חמוש מסחריים, ולא כקציני שלום ציבוריים כלל</w:t>
      </w:r>
      <w:r w:rsidR="007D48FC" w:rsidRPr="2C945B6F">
        <w:rPr>
          <w:rtl/>
        </w:rPr>
        <w:t>;</w:t>
      </w:r>
    </w:p>
    <w:p w14:paraId="15544BCE" w14:textId="68F999A0" w:rsidR="003F0F6B" w:rsidRPr="003F0F6B" w:rsidRDefault="003F0F6B" w:rsidP="00385B92">
      <w:pPr>
        <w:pStyle w:val="Heading2"/>
        <w:numPr>
          <w:ilvl w:val="1"/>
          <w:numId w:val="1"/>
        </w:numPr>
        <w:spacing w:before="160"/>
      </w:pPr>
      <w:r w:rsidRPr="2C945B6F">
        <w:rPr>
          <w:rtl/>
        </w:rPr>
        <w:t>שימוש מטעה בכתיב משפטי</w:t>
      </w:r>
      <w:r w:rsidR="008602A6" w:rsidRPr="2C945B6F">
        <w:rPr>
          <w:rtl/>
        </w:rPr>
        <w:t xml:space="preserve"> (באנגלית) -</w:t>
      </w:r>
      <w:r w:rsidRPr="2C945B6F">
        <w:rPr>
          <w:rtl/>
        </w:rPr>
        <w:t xml:space="preserve"> כל האותיות </w:t>
      </w:r>
      <w:r w:rsidR="00E826E8" w:rsidRPr="2C945B6F">
        <w:rPr>
          <w:rtl/>
        </w:rPr>
        <w:t>רישיות</w:t>
      </w:r>
      <w:r w:rsidR="00C026C5">
        <w:rPr>
          <w:rFonts w:hint="cs"/>
          <w:rtl/>
        </w:rPr>
        <w:t xml:space="preserve"> </w:t>
      </w:r>
      <w:r w:rsidRPr="2C945B6F">
        <w:t>(</w:t>
      </w:r>
      <w:r w:rsidR="008602A6" w:rsidRPr="2C945B6F">
        <w:rPr>
          <w:lang w:val="en-US"/>
        </w:rPr>
        <w:t>ALL CAPS</w:t>
      </w:r>
      <w:r w:rsidR="00F320CA" w:rsidRPr="2C945B6F">
        <w:rPr>
          <w:lang w:val="en-US"/>
        </w:rPr>
        <w:t xml:space="preserve"> – DOG LATIN</w:t>
      </w:r>
      <w:r w:rsidRPr="2C945B6F">
        <w:t>)</w:t>
      </w:r>
    </w:p>
    <w:p w14:paraId="57A72F53" w14:textId="2C858197" w:rsidR="00385B92" w:rsidRDefault="00385B92" w:rsidP="00385B92">
      <w:pPr>
        <w:bidi w:val="0"/>
        <w:spacing w:before="120" w:after="0"/>
        <w:ind w:left="0" w:right="805"/>
        <w:rPr>
          <w:lang w:eastAsia="en-AU"/>
        </w:rPr>
      </w:pPr>
      <w:r>
        <w:rPr>
          <w:lang w:eastAsia="en-AU"/>
        </w:rPr>
        <w:t>“</w:t>
      </w:r>
      <w:r w:rsidRPr="00311CD3">
        <w:rPr>
          <w:rFonts w:asciiTheme="majorBidi" w:hAnsiTheme="majorBidi" w:cstheme="majorBidi"/>
          <w:b/>
          <w:bCs/>
          <w:lang w:eastAsia="en-AU"/>
        </w:rPr>
        <w:t>DOG-LATIN</w:t>
      </w:r>
      <w:r w:rsidRPr="00311CD3">
        <w:rPr>
          <w:rFonts w:asciiTheme="majorBidi" w:hAnsiTheme="majorBidi" w:cstheme="majorBidi"/>
          <w:lang w:eastAsia="en-AU"/>
        </w:rPr>
        <w:t>. The Latin of illiterate persons; Latin words put together on the English grammatical system</w:t>
      </w:r>
      <w:r w:rsidRPr="00EC706C">
        <w:rPr>
          <w:lang w:eastAsia="en-AU"/>
        </w:rPr>
        <w:t>.</w:t>
      </w:r>
      <w:proofErr w:type="gramStart"/>
      <w:r>
        <w:rPr>
          <w:lang w:eastAsia="en-AU"/>
        </w:rPr>
        <w:t xml:space="preserve">” </w:t>
      </w:r>
      <w:r>
        <w:rPr>
          <w:rFonts w:hint="cs"/>
          <w:rtl/>
          <w:lang w:eastAsia="en-AU"/>
        </w:rPr>
        <w:t>)</w:t>
      </w:r>
      <w:proofErr w:type="gramEnd"/>
      <w:r>
        <w:rPr>
          <w:lang w:eastAsia="en-AU"/>
        </w:rPr>
        <w:t>Black Law Dict 4</w:t>
      </w:r>
      <w:r w:rsidRPr="00EC706C">
        <w:rPr>
          <w:vertAlign w:val="superscript"/>
          <w:lang w:eastAsia="en-AU"/>
        </w:rPr>
        <w:t>th</w:t>
      </w:r>
      <w:r>
        <w:rPr>
          <w:lang w:eastAsia="en-AU"/>
        </w:rPr>
        <w:t xml:space="preserve"> Ed)</w:t>
      </w:r>
    </w:p>
    <w:p w14:paraId="412757FA" w14:textId="5A9B7410" w:rsidR="004C38BA" w:rsidRDefault="004C38BA" w:rsidP="006016D0">
      <w:pPr>
        <w:spacing w:before="120" w:after="0"/>
        <w:jc w:val="both"/>
        <w:rPr>
          <w:rFonts w:cs="Arial"/>
          <w:rtl/>
          <w:lang w:eastAsia="en-AU"/>
        </w:rPr>
      </w:pPr>
      <w:r>
        <w:rPr>
          <w:rFonts w:cs="Arial"/>
          <w:rtl/>
          <w:lang w:eastAsia="en-AU"/>
        </w:rPr>
        <w:t xml:space="preserve">על פי מילון </w:t>
      </w:r>
      <w:r>
        <w:rPr>
          <w:lang w:eastAsia="en-AU"/>
        </w:rPr>
        <w:t>Black’s Law Dictionary</w:t>
      </w:r>
      <w:r>
        <w:rPr>
          <w:rFonts w:cs="Arial"/>
          <w:rtl/>
          <w:lang w:eastAsia="en-AU"/>
        </w:rPr>
        <w:t xml:space="preserve">, לטינית משובשת </w:t>
      </w:r>
      <w:r>
        <w:rPr>
          <w:rFonts w:cs="Arial" w:hint="cs"/>
          <w:rtl/>
          <w:lang w:eastAsia="en-AU"/>
        </w:rPr>
        <w:t>[</w:t>
      </w:r>
      <w:r>
        <w:rPr>
          <w:lang w:eastAsia="en-AU"/>
        </w:rPr>
        <w:t>Dog Latin</w:t>
      </w:r>
      <w:r>
        <w:rPr>
          <w:rFonts w:cs="Arial" w:hint="cs"/>
          <w:rtl/>
          <w:lang w:eastAsia="en-AU"/>
        </w:rPr>
        <w:t>]</w:t>
      </w:r>
      <w:r>
        <w:rPr>
          <w:rFonts w:cs="Arial"/>
          <w:rtl/>
          <w:lang w:eastAsia="en-AU"/>
        </w:rPr>
        <w:t xml:space="preserve"> היא </w:t>
      </w:r>
      <w:r>
        <w:rPr>
          <w:rFonts w:cs="Arial" w:hint="cs"/>
          <w:rtl/>
          <w:lang w:eastAsia="en-AU"/>
        </w:rPr>
        <w:t>"</w:t>
      </w:r>
      <w:r>
        <w:rPr>
          <w:rFonts w:cs="Arial"/>
          <w:rtl/>
          <w:lang w:eastAsia="en-AU"/>
        </w:rPr>
        <w:t xml:space="preserve">שפתם של </w:t>
      </w:r>
      <w:r>
        <w:rPr>
          <w:rFonts w:cs="Arial" w:hint="cs"/>
          <w:rtl/>
          <w:lang w:eastAsia="en-AU"/>
        </w:rPr>
        <w:t xml:space="preserve">אנשים </w:t>
      </w:r>
      <w:r>
        <w:rPr>
          <w:rFonts w:cs="Arial"/>
          <w:rtl/>
          <w:lang w:eastAsia="en-AU"/>
        </w:rPr>
        <w:t>האנאלפביתים</w:t>
      </w:r>
      <w:r>
        <w:rPr>
          <w:rFonts w:cs="Arial" w:hint="cs"/>
          <w:rtl/>
          <w:lang w:eastAsia="en-AU"/>
        </w:rPr>
        <w:t>"</w:t>
      </w:r>
      <w:r>
        <w:rPr>
          <w:rFonts w:cs="Arial"/>
          <w:rtl/>
          <w:lang w:eastAsia="en-AU"/>
        </w:rPr>
        <w:t>; מדובר בטקסט המורכב ממילים בלטינית אך מסודר לפי כללי הדקדוק של האנגלית</w:t>
      </w:r>
      <w:r>
        <w:rPr>
          <w:rFonts w:cs="Arial" w:hint="cs"/>
          <w:rtl/>
          <w:lang w:eastAsia="en-AU"/>
        </w:rPr>
        <w:t>;</w:t>
      </w:r>
    </w:p>
    <w:p w14:paraId="0EA41247" w14:textId="1D66E644" w:rsidR="00DF77C2" w:rsidRDefault="00DF77C2" w:rsidP="006016D0">
      <w:pPr>
        <w:spacing w:before="120" w:after="0"/>
        <w:jc w:val="both"/>
        <w:rPr>
          <w:rtl/>
          <w:lang w:eastAsia="en-AU"/>
        </w:rPr>
      </w:pPr>
      <w:r w:rsidRPr="2C945B6F">
        <w:rPr>
          <w:rFonts w:cs="Arial"/>
          <w:rtl/>
          <w:lang w:eastAsia="en-AU"/>
        </w:rPr>
        <w:t>הטקסט כתוב באותיות רישיות בלבד</w:t>
      </w:r>
      <w:r w:rsidRPr="2C945B6F">
        <w:rPr>
          <w:rFonts w:cs="Arial"/>
          <w:lang w:eastAsia="en-AU"/>
        </w:rPr>
        <w:t xml:space="preserve"> [</w:t>
      </w:r>
      <w:r w:rsidRPr="2C945B6F">
        <w:rPr>
          <w:lang w:eastAsia="en-AU"/>
        </w:rPr>
        <w:t>UPPERCASE</w:t>
      </w:r>
      <w:r w:rsidRPr="2C945B6F">
        <w:rPr>
          <w:rFonts w:cs="Arial"/>
          <w:lang w:eastAsia="en-AU"/>
        </w:rPr>
        <w:t xml:space="preserve">] </w:t>
      </w:r>
      <w:r w:rsidRPr="2C945B6F">
        <w:rPr>
          <w:rFonts w:cs="Arial"/>
          <w:rtl/>
          <w:lang w:eastAsia="en-AU"/>
        </w:rPr>
        <w:t xml:space="preserve">ללא מקפים – כפי שנדרש בדקדוק הלטיני </w:t>
      </w:r>
      <w:r w:rsidR="006016D0">
        <w:rPr>
          <w:rFonts w:cs="Arial" w:hint="cs"/>
          <w:rtl/>
          <w:lang w:eastAsia="en-AU"/>
        </w:rPr>
        <w:t>-</w:t>
      </w:r>
      <w:r w:rsidRPr="2C945B6F">
        <w:rPr>
          <w:rFonts w:cs="Arial"/>
          <w:rtl/>
          <w:lang w:eastAsia="en-AU"/>
        </w:rPr>
        <w:t xml:space="preserve"> ונכתב בהתאם לכללי הדקדוק של טקסט באנגלית בכתב</w:t>
      </w:r>
      <w:r w:rsidRPr="2C945B6F">
        <w:rPr>
          <w:rFonts w:cs="Arial"/>
          <w:lang w:eastAsia="en-AU"/>
        </w:rPr>
        <w:t xml:space="preserve"> [</w:t>
      </w:r>
      <w:r w:rsidRPr="2C945B6F">
        <w:rPr>
          <w:lang w:eastAsia="en-AU"/>
        </w:rPr>
        <w:t>Descriptive English Text</w:t>
      </w:r>
      <w:r w:rsidRPr="2C945B6F">
        <w:rPr>
          <w:rFonts w:cs="Arial"/>
          <w:lang w:eastAsia="en-AU"/>
        </w:rPr>
        <w:t xml:space="preserve">] </w:t>
      </w:r>
      <w:r w:rsidRPr="2C945B6F">
        <w:rPr>
          <w:rFonts w:cs="Arial"/>
          <w:rtl/>
          <w:lang w:eastAsia="en-AU"/>
        </w:rPr>
        <w:t>כפי שהוא בשימוש יומיומי של הציבור הרחב, ולא לפי</w:t>
      </w:r>
      <w:r w:rsidR="0002780B" w:rsidRPr="2C945B6F">
        <w:rPr>
          <w:rFonts w:cs="Arial"/>
          <w:rtl/>
          <w:lang w:eastAsia="en-AU"/>
        </w:rPr>
        <w:t xml:space="preserve"> כללי הדקדוק הנכונים של הלטינית</w:t>
      </w:r>
      <w:r w:rsidRPr="00D44DFE">
        <w:tab/>
      </w:r>
      <w:r w:rsidR="0002780B" w:rsidRPr="2C945B6F">
        <w:rPr>
          <w:rFonts w:cs="Arial"/>
          <w:lang w:eastAsia="en-AU"/>
        </w:rPr>
        <w:t>;</w:t>
      </w:r>
    </w:p>
    <w:p w14:paraId="266D582C" w14:textId="4A601883" w:rsidR="00DF77C2" w:rsidRDefault="00DF77C2" w:rsidP="00D44DFE">
      <w:pPr>
        <w:spacing w:before="120" w:after="0"/>
        <w:jc w:val="both"/>
        <w:rPr>
          <w:rtl/>
          <w:lang w:eastAsia="en-AU"/>
        </w:rPr>
      </w:pPr>
      <w:r w:rsidRPr="2C945B6F">
        <w:rPr>
          <w:rFonts w:cs="Arial"/>
          <w:rtl/>
          <w:lang w:eastAsia="en-AU"/>
        </w:rPr>
        <w:t xml:space="preserve">כתיבה זו נעשית ללא סדר ומטרתה להטעות את האנאלפביתים, שאינם מודעים לכך, ובכך מטילה עליהם </w:t>
      </w:r>
      <w:r w:rsidR="001D630A">
        <w:rPr>
          <w:rFonts w:cs="Arial" w:hint="cs"/>
          <w:rtl/>
          <w:lang w:eastAsia="en-AU"/>
        </w:rPr>
        <w:t xml:space="preserve">על ידי הונאה </w:t>
      </w:r>
      <w:r w:rsidRPr="2C945B6F">
        <w:rPr>
          <w:rFonts w:cs="Arial"/>
          <w:rtl/>
          <w:lang w:eastAsia="en-AU"/>
        </w:rPr>
        <w:t xml:space="preserve">את האחריות על חוסר הידיעה של </w:t>
      </w:r>
      <w:r w:rsidR="0002780B" w:rsidRPr="2C945B6F">
        <w:rPr>
          <w:rFonts w:cs="Arial"/>
          <w:rtl/>
          <w:lang w:eastAsia="en-AU"/>
        </w:rPr>
        <w:t>ההונאה, שכן: "בורות היא רשלנות</w:t>
      </w:r>
      <w:r w:rsidR="00D44DFE">
        <w:rPr>
          <w:rFonts w:cs="Arial" w:hint="cs"/>
          <w:rtl/>
          <w:lang w:eastAsia="en-AU"/>
        </w:rPr>
        <w:t>";</w:t>
      </w:r>
    </w:p>
    <w:p w14:paraId="45C678BB" w14:textId="77777777" w:rsidR="006C1A7E" w:rsidRDefault="008E4F78" w:rsidP="007005CD">
      <w:pPr>
        <w:spacing w:before="120" w:after="0"/>
        <w:jc w:val="both"/>
        <w:rPr>
          <w:rtl/>
          <w:lang w:val="en-US" w:eastAsia="en-AU"/>
        </w:rPr>
      </w:pPr>
      <w:r w:rsidRPr="2C945B6F">
        <w:rPr>
          <w:rtl/>
          <w:lang w:eastAsia="en-AU"/>
        </w:rPr>
        <w:lastRenderedPageBreak/>
        <w:t xml:space="preserve">השימוש בלטינית שגויה </w:t>
      </w:r>
      <w:r w:rsidR="00B56053" w:rsidRPr="2C945B6F">
        <w:rPr>
          <w:rtl/>
          <w:lang w:eastAsia="en-AU"/>
        </w:rPr>
        <w:t xml:space="preserve">במסמך משפטי הכתוב באנגלית </w:t>
      </w:r>
      <w:r w:rsidRPr="2C945B6F">
        <w:rPr>
          <w:rtl/>
          <w:lang w:eastAsia="en-AU"/>
        </w:rPr>
        <w:t>הינו, למעשה,</w:t>
      </w:r>
      <w:r w:rsidRPr="2C945B6F">
        <w:rPr>
          <w:lang w:eastAsia="en-AU"/>
        </w:rPr>
        <w:t xml:space="preserve"> </w:t>
      </w:r>
      <w:r w:rsidRPr="2C945B6F">
        <w:rPr>
          <w:lang w:val="en-US" w:eastAsia="en-AU"/>
        </w:rPr>
        <w:t xml:space="preserve">GLOSSA </w:t>
      </w:r>
      <w:r w:rsidRPr="2C945B6F">
        <w:rPr>
          <w:rtl/>
          <w:lang w:val="en-US" w:eastAsia="en-AU"/>
        </w:rPr>
        <w:t>של שפת הסימנים האמריקאית</w:t>
      </w:r>
      <w:r w:rsidR="006C1A7E" w:rsidRPr="2C945B6F">
        <w:rPr>
          <w:lang w:val="en-US" w:eastAsia="en-AU"/>
        </w:rPr>
        <w:t xml:space="preserve"> [ASL]</w:t>
      </w:r>
      <w:r w:rsidR="00EE42F5" w:rsidRPr="2C945B6F">
        <w:rPr>
          <w:lang w:val="en-US" w:eastAsia="en-AU"/>
        </w:rPr>
        <w:t xml:space="preserve">, </w:t>
      </w:r>
      <w:r w:rsidR="00EE42F5" w:rsidRPr="2C945B6F">
        <w:rPr>
          <w:rtl/>
          <w:lang w:val="en-US" w:eastAsia="en-AU"/>
        </w:rPr>
        <w:t>ה</w:t>
      </w:r>
      <w:r w:rsidR="00EE42F5" w:rsidRPr="2C945B6F">
        <w:rPr>
          <w:rtl/>
          <w:lang w:eastAsia="en-AU"/>
        </w:rPr>
        <w:t>מוגדרת כ"שפה זרה" על פי</w:t>
      </w:r>
      <w:r w:rsidR="005552A9" w:rsidRPr="2C945B6F">
        <w:rPr>
          <w:rtl/>
          <w:lang w:eastAsia="en-AU"/>
        </w:rPr>
        <w:t xml:space="preserve"> ה-</w:t>
      </w:r>
      <w:r w:rsidR="00EE42F5" w:rsidRPr="2C945B6F">
        <w:rPr>
          <w:lang w:eastAsia="en-AU"/>
        </w:rPr>
        <w:t xml:space="preserve"> Chicago manual of style [</w:t>
      </w:r>
      <w:r w:rsidR="00EE42F5" w:rsidRPr="2C945B6F">
        <w:rPr>
          <w:sz w:val="18"/>
          <w:szCs w:val="18"/>
        </w:rPr>
        <w:t>16th ed., sec. 11.147</w:t>
      </w:r>
      <w:r w:rsidR="00EE42F5" w:rsidRPr="2C945B6F">
        <w:rPr>
          <w:lang w:eastAsia="en-AU"/>
        </w:rPr>
        <w:t>]</w:t>
      </w:r>
    </w:p>
    <w:p w14:paraId="1B09D3B4" w14:textId="433B7ADB" w:rsidR="00B56053" w:rsidRPr="0066323E" w:rsidRDefault="00391F97" w:rsidP="00391F97">
      <w:pPr>
        <w:bidi w:val="0"/>
        <w:spacing w:before="120" w:after="0"/>
        <w:ind w:left="0" w:right="805"/>
        <w:rPr>
          <w:rtl/>
          <w:lang w:val="en-US" w:eastAsia="en-AU"/>
        </w:rPr>
      </w:pPr>
      <w:r>
        <w:rPr>
          <w:lang w:eastAsia="en-AU"/>
        </w:rPr>
        <w:t>“</w:t>
      </w:r>
      <w:r w:rsidRPr="00B56053">
        <w:rPr>
          <w:rFonts w:asciiTheme="majorBidi" w:hAnsiTheme="majorBidi" w:cstheme="majorBidi"/>
          <w:b/>
          <w:bCs/>
          <w:lang w:eastAsia="en-AU"/>
        </w:rPr>
        <w:t>GLOSSA</w:t>
      </w:r>
      <w:r w:rsidRPr="00B56053">
        <w:rPr>
          <w:rFonts w:asciiTheme="majorBidi" w:hAnsiTheme="majorBidi" w:cstheme="majorBidi"/>
          <w:lang w:eastAsia="en-AU"/>
        </w:rPr>
        <w:t>. Lat. A gloss, explanation, or interpretation</w:t>
      </w:r>
      <w:r>
        <w:rPr>
          <w:rFonts w:asciiTheme="majorBidi" w:hAnsiTheme="majorBidi" w:cstheme="majorBidi"/>
          <w:lang w:eastAsia="en-AU"/>
        </w:rPr>
        <w:t>.</w:t>
      </w:r>
      <w:r w:rsidRPr="00B56053">
        <w:rPr>
          <w:lang w:eastAsia="en-AU"/>
        </w:rPr>
        <w:t xml:space="preserve"> </w:t>
      </w:r>
      <w:r>
        <w:rPr>
          <w:lang w:eastAsia="en-AU"/>
        </w:rPr>
        <w:t>“</w:t>
      </w:r>
      <w:r>
        <w:rPr>
          <w:lang w:val="en-US" w:eastAsia="en-AU"/>
        </w:rPr>
        <w:t xml:space="preserve">  </w:t>
      </w:r>
      <w:proofErr w:type="gramStart"/>
      <w:r>
        <w:rPr>
          <w:rFonts w:hint="cs"/>
          <w:rtl/>
          <w:lang w:eastAsia="en-AU"/>
        </w:rPr>
        <w:t>)</w:t>
      </w:r>
      <w:r>
        <w:rPr>
          <w:lang w:eastAsia="en-AU"/>
        </w:rPr>
        <w:t>Black</w:t>
      </w:r>
      <w:proofErr w:type="gramEnd"/>
      <w:r>
        <w:rPr>
          <w:lang w:eastAsia="en-AU"/>
        </w:rPr>
        <w:t xml:space="preserve"> Law Dict 4</w:t>
      </w:r>
      <w:r w:rsidRPr="00EC706C">
        <w:rPr>
          <w:vertAlign w:val="superscript"/>
          <w:lang w:eastAsia="en-AU"/>
        </w:rPr>
        <w:t>th</w:t>
      </w:r>
      <w:r>
        <w:rPr>
          <w:lang w:eastAsia="en-AU"/>
        </w:rPr>
        <w:t xml:space="preserve"> Ed)</w:t>
      </w:r>
    </w:p>
    <w:p w14:paraId="1EE3CFD0" w14:textId="7A83894C" w:rsidR="00DB4956" w:rsidRPr="00DB4956" w:rsidRDefault="00DB4956" w:rsidP="0026553C">
      <w:pPr>
        <w:spacing w:before="120" w:after="0"/>
        <w:jc w:val="both"/>
        <w:rPr>
          <w:rtl/>
          <w:lang w:eastAsia="en-AU"/>
        </w:rPr>
      </w:pPr>
      <w:r w:rsidRPr="2C945B6F">
        <w:rPr>
          <w:rFonts w:cs="Arial"/>
          <w:rtl/>
          <w:lang w:eastAsia="en-AU"/>
        </w:rPr>
        <w:t>כאשר רישום הסימנים</w:t>
      </w:r>
      <w:r w:rsidRPr="2C945B6F">
        <w:rPr>
          <w:rFonts w:cs="Arial"/>
          <w:lang w:eastAsia="en-AU"/>
        </w:rPr>
        <w:t xml:space="preserve"> (</w:t>
      </w:r>
      <w:r w:rsidRPr="2C945B6F">
        <w:rPr>
          <w:lang w:eastAsia="en-AU"/>
        </w:rPr>
        <w:t>glossing</w:t>
      </w:r>
      <w:r w:rsidRPr="2C945B6F">
        <w:rPr>
          <w:rFonts w:cs="Arial"/>
          <w:lang w:eastAsia="en-AU"/>
        </w:rPr>
        <w:t xml:space="preserve">) </w:t>
      </w:r>
      <w:r w:rsidRPr="2C945B6F">
        <w:rPr>
          <w:rFonts w:cs="Arial"/>
          <w:rtl/>
          <w:lang w:eastAsia="en-AU"/>
        </w:rPr>
        <w:t xml:space="preserve">של </w:t>
      </w:r>
      <w:r w:rsidR="0026553C">
        <w:rPr>
          <w:rFonts w:cs="Arial" w:hint="cs"/>
          <w:rtl/>
          <w:lang w:eastAsia="en-AU"/>
        </w:rPr>
        <w:t>"</w:t>
      </w:r>
      <w:r w:rsidRPr="2C945B6F">
        <w:rPr>
          <w:rFonts w:cs="Arial"/>
          <w:rtl/>
          <w:lang w:eastAsia="en-AU"/>
        </w:rPr>
        <w:t>שפת הסימנים האמריקאית</w:t>
      </w:r>
      <w:r w:rsidR="0026553C">
        <w:rPr>
          <w:rFonts w:cs="Arial" w:hint="cs"/>
          <w:rtl/>
          <w:lang w:eastAsia="en-AU"/>
        </w:rPr>
        <w:t>" (</w:t>
      </w:r>
      <w:r w:rsidR="0026553C">
        <w:rPr>
          <w:rFonts w:cs="Arial" w:hint="cs"/>
          <w:lang w:eastAsia="en-AU"/>
        </w:rPr>
        <w:t>ASL</w:t>
      </w:r>
      <w:r w:rsidR="0026553C">
        <w:rPr>
          <w:rFonts w:cs="Arial" w:hint="cs"/>
          <w:rtl/>
          <w:lang w:eastAsia="en-AU"/>
        </w:rPr>
        <w:t xml:space="preserve">) </w:t>
      </w:r>
      <w:r w:rsidRPr="2C945B6F">
        <w:rPr>
          <w:rFonts w:cs="Arial"/>
          <w:rtl/>
          <w:lang w:eastAsia="en-AU"/>
        </w:rPr>
        <w:t>נטוע בתוך מסמך משפטי כחלק מהטקסט האנגלי, ללא סימוני גבולות ברורים או הבהרה שמדובר רק ברישום סימנים בשפה שונה (</w:t>
      </w:r>
      <w:r w:rsidR="00BD793D">
        <w:rPr>
          <w:rFonts w:cs="Arial" w:hint="cs"/>
          <w:rtl/>
          <w:lang w:eastAsia="en-AU"/>
        </w:rPr>
        <w:t>כלומר</w:t>
      </w:r>
      <w:r w:rsidR="00E62EFC" w:rsidRPr="2C945B6F">
        <w:rPr>
          <w:rFonts w:cs="Arial"/>
          <w:rtl/>
          <w:lang w:eastAsia="en-AU"/>
        </w:rPr>
        <w:t xml:space="preserve">, </w:t>
      </w:r>
      <w:r w:rsidRPr="2C945B6F">
        <w:rPr>
          <w:rFonts w:cs="Arial"/>
          <w:rtl/>
          <w:lang w:eastAsia="en-AU"/>
        </w:rPr>
        <w:t xml:space="preserve">"הערה הכתובה בשפה שונה") - שאינה חלק מהסמכות של המסמך - הדבר </w:t>
      </w:r>
      <w:r w:rsidRPr="2C945B6F">
        <w:rPr>
          <w:rFonts w:cs="Arial"/>
          <w:b/>
          <w:bCs/>
          <w:rtl/>
          <w:lang w:eastAsia="en-AU"/>
        </w:rPr>
        <w:t>משחית את המסמך</w:t>
      </w:r>
      <w:r w:rsidRPr="2C945B6F">
        <w:rPr>
          <w:rFonts w:cs="Arial"/>
          <w:lang w:eastAsia="en-AU"/>
        </w:rPr>
        <w:t>:</w:t>
      </w:r>
    </w:p>
    <w:p w14:paraId="38DA806D" w14:textId="77777777" w:rsidR="00310D18" w:rsidRDefault="007F3EE1" w:rsidP="00D44DFE">
      <w:pPr>
        <w:bidi w:val="0"/>
        <w:spacing w:before="120" w:after="0"/>
        <w:ind w:left="0" w:right="805"/>
        <w:jc w:val="both"/>
        <w:rPr>
          <w:lang w:val="en-US" w:eastAsia="en-AU"/>
        </w:rPr>
      </w:pPr>
      <w:r w:rsidRPr="2C945B6F">
        <w:rPr>
          <w:rFonts w:asciiTheme="majorBidi" w:hAnsiTheme="majorBidi" w:cstheme="majorBidi"/>
          <w:lang w:eastAsia="en-AU"/>
        </w:rPr>
        <w:t>"</w:t>
      </w:r>
      <w:r w:rsidR="002A0ACE" w:rsidRPr="2C945B6F">
        <w:rPr>
          <w:rFonts w:asciiTheme="majorBidi" w:hAnsiTheme="majorBidi" w:cstheme="majorBidi"/>
          <w:b/>
          <w:bCs/>
          <w:lang w:eastAsia="en-AU"/>
        </w:rPr>
        <w:t>GLOSSA VIPERINA EST QUIE CORRODIT VISCERA TEXTUS</w:t>
      </w:r>
      <w:r w:rsidR="002A0ACE" w:rsidRPr="2C945B6F">
        <w:rPr>
          <w:rFonts w:asciiTheme="majorBidi" w:hAnsiTheme="majorBidi" w:cstheme="majorBidi"/>
          <w:lang w:eastAsia="en-AU"/>
        </w:rPr>
        <w:t xml:space="preserve">. 11 Coke, 34. It is a poisonous gloss which corrupts the essence of the text" </w:t>
      </w:r>
      <w:r w:rsidR="002A0ACE" w:rsidRPr="2C945B6F">
        <w:rPr>
          <w:rFonts w:asciiTheme="majorHAnsi" w:hAnsiTheme="majorHAnsi" w:cstheme="majorBidi"/>
          <w:lang w:eastAsia="en-AU"/>
        </w:rPr>
        <w:t>(</w:t>
      </w:r>
      <w:r w:rsidR="00ED6CB0" w:rsidRPr="2C945B6F">
        <w:rPr>
          <w:lang w:eastAsia="en-AU"/>
        </w:rPr>
        <w:t>Black Law Dict 4</w:t>
      </w:r>
      <w:r w:rsidR="00ED6CB0" w:rsidRPr="2C945B6F">
        <w:rPr>
          <w:vertAlign w:val="superscript"/>
          <w:lang w:eastAsia="en-AU"/>
        </w:rPr>
        <w:t>th</w:t>
      </w:r>
      <w:r w:rsidR="00ED6CB0" w:rsidRPr="2C945B6F">
        <w:rPr>
          <w:lang w:eastAsia="en-AU"/>
        </w:rPr>
        <w:t xml:space="preserve"> Ed)</w:t>
      </w:r>
    </w:p>
    <w:p w14:paraId="1658D06B" w14:textId="77777777" w:rsidR="007F3EE1" w:rsidRDefault="00310D18" w:rsidP="006679D9">
      <w:pPr>
        <w:spacing w:before="120" w:after="0"/>
        <w:rPr>
          <w:rtl/>
          <w:lang w:eastAsia="en-AU"/>
        </w:rPr>
      </w:pPr>
      <w:r w:rsidRPr="2C945B6F">
        <w:rPr>
          <w:lang w:val="en-US" w:eastAsia="en-AU"/>
        </w:rPr>
        <w:t>)"</w:t>
      </w:r>
      <w:r w:rsidR="007F3EE1" w:rsidRPr="2C945B6F">
        <w:rPr>
          <w:rtl/>
          <w:lang w:val="en-US" w:eastAsia="en-AU"/>
        </w:rPr>
        <w:t xml:space="preserve">זוהי הערה </w:t>
      </w:r>
      <w:r w:rsidR="00CC0C1E" w:rsidRPr="2C945B6F">
        <w:rPr>
          <w:rFonts w:cs="Arial"/>
          <w:rtl/>
          <w:lang w:eastAsia="en-AU"/>
        </w:rPr>
        <w:t>רעילה</w:t>
      </w:r>
      <w:r w:rsidR="007F3EE1" w:rsidRPr="2C945B6F">
        <w:rPr>
          <w:lang w:eastAsia="en-AU"/>
        </w:rPr>
        <w:t xml:space="preserve"> (gloss) </w:t>
      </w:r>
      <w:r w:rsidR="007F3EE1" w:rsidRPr="2C945B6F">
        <w:rPr>
          <w:rtl/>
          <w:lang w:val="en-US" w:eastAsia="en-AU"/>
        </w:rPr>
        <w:t>המורידה מהות הטקסט</w:t>
      </w:r>
      <w:r w:rsidRPr="2C945B6F">
        <w:rPr>
          <w:lang w:val="en-US" w:eastAsia="en-AU"/>
        </w:rPr>
        <w:t>"</w:t>
      </w:r>
      <w:r w:rsidRPr="2C945B6F">
        <w:rPr>
          <w:lang w:eastAsia="en-AU"/>
        </w:rPr>
        <w:t>(</w:t>
      </w:r>
    </w:p>
    <w:p w14:paraId="43D8108F" w14:textId="1CC20CA2" w:rsidR="00B34543" w:rsidRDefault="00B34543" w:rsidP="00EC4893">
      <w:pPr>
        <w:pStyle w:val="Heading2"/>
        <w:numPr>
          <w:ilvl w:val="1"/>
          <w:numId w:val="1"/>
        </w:numPr>
        <w:spacing w:before="160"/>
        <w:rPr>
          <w:lang w:eastAsia="en-AU"/>
        </w:rPr>
      </w:pPr>
      <w:r>
        <w:rPr>
          <w:rFonts w:hint="cs"/>
          <w:rtl/>
          <w:lang w:eastAsia="en-AU"/>
        </w:rPr>
        <w:t xml:space="preserve">שימוש מטעה </w:t>
      </w:r>
      <w:r w:rsidR="00EC4893">
        <w:rPr>
          <w:rFonts w:hint="cs"/>
          <w:rtl/>
          <w:lang w:eastAsia="en-AU"/>
        </w:rPr>
        <w:t>בתארים</w:t>
      </w:r>
      <w:r>
        <w:rPr>
          <w:rFonts w:hint="cs"/>
          <w:rtl/>
          <w:lang w:eastAsia="en-AU"/>
        </w:rPr>
        <w:t xml:space="preserve"> [</w:t>
      </w:r>
      <w:r>
        <w:rPr>
          <w:lang w:eastAsia="en-AU"/>
        </w:rPr>
        <w:t>title/rank</w:t>
      </w:r>
      <w:r>
        <w:rPr>
          <w:rFonts w:hint="cs"/>
          <w:rtl/>
          <w:lang w:eastAsia="en-AU"/>
        </w:rPr>
        <w:t>] צבאיות</w:t>
      </w:r>
    </w:p>
    <w:p w14:paraId="08D07584" w14:textId="378664E5" w:rsidR="00875028" w:rsidRPr="00875028" w:rsidRDefault="00875028" w:rsidP="00875028">
      <w:pPr>
        <w:jc w:val="both"/>
        <w:rPr>
          <w:rFonts w:cs="Arial"/>
          <w:rtl/>
          <w:lang w:eastAsia="en-AU"/>
        </w:rPr>
      </w:pPr>
      <w:r w:rsidRPr="00875028">
        <w:rPr>
          <w:rFonts w:cs="Arial"/>
          <w:rtl/>
          <w:lang w:eastAsia="en-AU"/>
        </w:rPr>
        <w:t>השימוש בתארים כגון: מר, גב', גברת (</w:t>
      </w:r>
      <w:r w:rsidRPr="00875028">
        <w:rPr>
          <w:rFonts w:cs="Arial"/>
          <w:lang w:eastAsia="en-AU"/>
        </w:rPr>
        <w:t>Ms., Miss, Mrs., Mr</w:t>
      </w:r>
      <w:r w:rsidRPr="00875028">
        <w:rPr>
          <w:rFonts w:cs="Arial"/>
          <w:rtl/>
          <w:lang w:eastAsia="en-AU"/>
        </w:rPr>
        <w:t>.) מהווה למעשה שימוש בתארים (או דרגות) בעלי אופי צבאי [</w:t>
      </w:r>
      <w:r w:rsidRPr="00875028">
        <w:rPr>
          <w:rFonts w:cs="Arial"/>
          <w:lang w:eastAsia="en-AU"/>
        </w:rPr>
        <w:t>Military Titles</w:t>
      </w:r>
      <w:r w:rsidR="001D68F9">
        <w:rPr>
          <w:rFonts w:cs="Arial"/>
          <w:rtl/>
          <w:lang w:eastAsia="en-AU"/>
        </w:rPr>
        <w:t>]</w:t>
      </w:r>
      <w:r w:rsidR="001D68F9">
        <w:rPr>
          <w:rFonts w:cs="Arial" w:hint="cs"/>
          <w:rtl/>
          <w:lang w:eastAsia="en-AU"/>
        </w:rPr>
        <w:t>;</w:t>
      </w:r>
    </w:p>
    <w:p w14:paraId="1D4D1926" w14:textId="530DC718" w:rsidR="00875028" w:rsidRPr="005B35C0" w:rsidRDefault="00875028" w:rsidP="00875028">
      <w:pPr>
        <w:jc w:val="both"/>
        <w:rPr>
          <w:rFonts w:cs="Arial"/>
          <w:rtl/>
          <w:lang w:eastAsia="en-AU"/>
        </w:rPr>
      </w:pPr>
      <w:r w:rsidRPr="00875028">
        <w:rPr>
          <w:rFonts w:cs="Arial"/>
          <w:rtl/>
          <w:lang w:eastAsia="en-AU"/>
        </w:rPr>
        <w:t>השימוש בתארים אלה במסמכים משפטיים או מסחריים עלול להוות הטעיה מכוונת, שנועדה ליצור מצג שווא כאילו הנמען מקבל על עצמו תפקיד של חייל במערכת צבאית, או מקבל עליו תחום שיפוט אדמירלי (ימי), שבו אין לו זכוי</w:t>
      </w:r>
      <w:r w:rsidR="001D68F9">
        <w:rPr>
          <w:rFonts w:cs="Arial"/>
          <w:rtl/>
          <w:lang w:eastAsia="en-AU"/>
        </w:rPr>
        <w:t>ות – ובכך להשיג את הסכמתו במרמה</w:t>
      </w:r>
      <w:r w:rsidR="001D68F9">
        <w:rPr>
          <w:rFonts w:cs="Arial" w:hint="cs"/>
          <w:rtl/>
          <w:lang w:eastAsia="en-AU"/>
        </w:rPr>
        <w:t>;</w:t>
      </w:r>
    </w:p>
    <w:p w14:paraId="529BBC6F" w14:textId="13423FB8" w:rsidR="001D68F9" w:rsidRPr="005B35C0" w:rsidRDefault="00C23B79" w:rsidP="00C23B79">
      <w:pPr>
        <w:bidi w:val="0"/>
        <w:ind w:left="0" w:right="804"/>
        <w:rPr>
          <w:rFonts w:asciiTheme="minorBidi" w:hAnsiTheme="minorBidi"/>
          <w:sz w:val="18"/>
          <w:szCs w:val="18"/>
          <w:rtl/>
        </w:rPr>
      </w:pPr>
      <w:r>
        <w:rPr>
          <w:rFonts w:asciiTheme="minorBidi" w:hAnsiTheme="minorBidi"/>
          <w:sz w:val="18"/>
          <w:szCs w:val="18"/>
        </w:rPr>
        <w:t>[</w:t>
      </w:r>
      <w:r w:rsidR="00137492" w:rsidRPr="005B35C0">
        <w:rPr>
          <w:rFonts w:asciiTheme="minorBidi" w:hAnsiTheme="minorBidi"/>
          <w:sz w:val="18"/>
          <w:szCs w:val="18"/>
        </w:rPr>
        <w:t xml:space="preserve">U.S. Department of Defense. (2014, February 21). </w:t>
      </w:r>
      <w:r w:rsidR="00137492" w:rsidRPr="005B35C0">
        <w:rPr>
          <w:rStyle w:val="Emphasis"/>
          <w:rFonts w:asciiTheme="minorBidi" w:hAnsiTheme="minorBidi"/>
          <w:sz w:val="18"/>
          <w:szCs w:val="18"/>
        </w:rPr>
        <w:t>Customs and courtesies</w:t>
      </w:r>
      <w:r w:rsidR="00137492" w:rsidRPr="005B35C0">
        <w:rPr>
          <w:rFonts w:asciiTheme="minorBidi" w:hAnsiTheme="minorBidi"/>
          <w:sz w:val="18"/>
          <w:szCs w:val="18"/>
        </w:rPr>
        <w:t xml:space="preserve"> (Publication). </w:t>
      </w:r>
      <w:hyperlink r:id="rId11" w:tgtFrame="_new" w:history="1">
        <w:r w:rsidR="00137492" w:rsidRPr="005B35C0">
          <w:rPr>
            <w:rStyle w:val="Hyperlink"/>
            <w:rFonts w:asciiTheme="minorBidi" w:hAnsiTheme="minorBidi"/>
            <w:sz w:val="18"/>
            <w:szCs w:val="18"/>
          </w:rPr>
          <w:t>https://media.defense.gov/2014/Feb/21/2002655438/-1/-1/1/140221-N-ZZ182-5356.pdf</w:t>
        </w:r>
      </w:hyperlink>
      <w:r>
        <w:rPr>
          <w:rFonts w:asciiTheme="minorBidi" w:hAnsiTheme="minorBidi"/>
          <w:sz w:val="18"/>
          <w:szCs w:val="18"/>
        </w:rPr>
        <w:t>]</w:t>
      </w:r>
    </w:p>
    <w:p w14:paraId="0223D7E7" w14:textId="7A82AD85" w:rsidR="00137492" w:rsidRPr="005B35C0" w:rsidRDefault="00C23B79" w:rsidP="00C23B79">
      <w:pPr>
        <w:bidi w:val="0"/>
        <w:ind w:left="0" w:right="804"/>
        <w:rPr>
          <w:rFonts w:asciiTheme="minorBidi" w:hAnsiTheme="minorBidi"/>
          <w:sz w:val="18"/>
          <w:szCs w:val="18"/>
          <w:rtl/>
        </w:rPr>
      </w:pPr>
      <w:r>
        <w:rPr>
          <w:rFonts w:asciiTheme="minorBidi" w:hAnsiTheme="minorBidi"/>
          <w:sz w:val="18"/>
          <w:szCs w:val="18"/>
        </w:rPr>
        <w:t>[</w:t>
      </w:r>
      <w:r w:rsidR="00137492" w:rsidRPr="005B35C0">
        <w:rPr>
          <w:rFonts w:asciiTheme="minorBidi" w:hAnsiTheme="minorBidi"/>
          <w:sz w:val="18"/>
          <w:szCs w:val="18"/>
        </w:rPr>
        <w:t xml:space="preserve">Hickey, R. (n.d.). </w:t>
      </w:r>
      <w:r w:rsidR="00137492" w:rsidRPr="005B35C0">
        <w:rPr>
          <w:rStyle w:val="Emphasis"/>
          <w:rFonts w:asciiTheme="minorBidi" w:hAnsiTheme="minorBidi"/>
          <w:sz w:val="18"/>
          <w:szCs w:val="18"/>
        </w:rPr>
        <w:t>How to address a warrant officer</w:t>
      </w:r>
      <w:r w:rsidR="00137492" w:rsidRPr="005B35C0">
        <w:rPr>
          <w:rFonts w:asciiTheme="minorBidi" w:hAnsiTheme="minorBidi"/>
          <w:sz w:val="18"/>
          <w:szCs w:val="18"/>
        </w:rPr>
        <w:t xml:space="preserve">. Honor &amp; Respect. </w:t>
      </w:r>
      <w:hyperlink r:id="rId12" w:tgtFrame="_new" w:history="1">
        <w:r w:rsidR="00137492" w:rsidRPr="005B35C0">
          <w:rPr>
            <w:rStyle w:val="Hyperlink"/>
            <w:rFonts w:asciiTheme="minorBidi" w:hAnsiTheme="minorBidi"/>
            <w:sz w:val="18"/>
            <w:szCs w:val="18"/>
          </w:rPr>
          <w:t>https://formsofaddress.info/warrantofficer/</w:t>
        </w:r>
      </w:hyperlink>
      <w:r>
        <w:rPr>
          <w:rFonts w:asciiTheme="minorBidi" w:hAnsiTheme="minorBidi"/>
          <w:sz w:val="18"/>
          <w:szCs w:val="18"/>
        </w:rPr>
        <w:t>]</w:t>
      </w:r>
    </w:p>
    <w:p w14:paraId="627409E9" w14:textId="77777777" w:rsidR="00E826E8" w:rsidRDefault="00E826E8" w:rsidP="008C3D66">
      <w:pPr>
        <w:pStyle w:val="Heading2"/>
        <w:numPr>
          <w:ilvl w:val="1"/>
          <w:numId w:val="1"/>
        </w:numPr>
        <w:spacing w:before="160"/>
        <w:rPr>
          <w:rtl/>
          <w:lang w:eastAsia="en-AU"/>
        </w:rPr>
      </w:pPr>
      <w:r w:rsidRPr="2C945B6F">
        <w:rPr>
          <w:rtl/>
          <w:lang w:eastAsia="en-AU"/>
        </w:rPr>
        <w:t xml:space="preserve">שימוש באותיות </w:t>
      </w:r>
      <w:r w:rsidRPr="2C945B6F">
        <w:rPr>
          <w:rtl/>
        </w:rPr>
        <w:t>רישיות</w:t>
      </w:r>
      <w:r w:rsidRPr="2C945B6F">
        <w:rPr>
          <w:rtl/>
          <w:lang w:eastAsia="en-AU"/>
        </w:rPr>
        <w:t xml:space="preserve"> בכתיבת פרטים אישיים במסמכים חוקיים</w:t>
      </w:r>
    </w:p>
    <w:p w14:paraId="449B5389" w14:textId="77777777" w:rsidR="008602A6" w:rsidRDefault="008602A6" w:rsidP="006679D9">
      <w:pPr>
        <w:spacing w:before="120" w:after="0"/>
        <w:jc w:val="both"/>
        <w:rPr>
          <w:b/>
          <w:bCs/>
          <w:rtl/>
          <w:lang w:eastAsia="en-AU"/>
        </w:rPr>
      </w:pPr>
      <w:r w:rsidRPr="2C945B6F">
        <w:rPr>
          <w:rtl/>
          <w:lang w:eastAsia="en-AU"/>
        </w:rPr>
        <w:t xml:space="preserve">השימוש באותיות רישיות בלבד </w:t>
      </w:r>
      <w:r w:rsidRPr="2C945B6F">
        <w:rPr>
          <w:b/>
          <w:bCs/>
          <w:rtl/>
          <w:lang w:eastAsia="en-AU"/>
        </w:rPr>
        <w:t>לשם פרטים אישיים</w:t>
      </w:r>
      <w:r w:rsidRPr="2C945B6F">
        <w:rPr>
          <w:rtl/>
          <w:lang w:eastAsia="en-AU"/>
        </w:rPr>
        <w:t xml:space="preserve"> (כגון שם </w:t>
      </w:r>
      <w:r w:rsidR="00A5670B" w:rsidRPr="2C945B6F">
        <w:rPr>
          <w:rtl/>
          <w:lang w:eastAsia="en-AU"/>
        </w:rPr>
        <w:t xml:space="preserve">פרטי, </w:t>
      </w:r>
      <w:r w:rsidRPr="2C945B6F">
        <w:rPr>
          <w:rtl/>
          <w:lang w:eastAsia="en-AU"/>
        </w:rPr>
        <w:t xml:space="preserve">משפחה או שם מלא) עשוי לשמש לזיהוי ישות תאגידית או משפטית </w:t>
      </w:r>
      <w:r w:rsidRPr="2C945B6F">
        <w:rPr>
          <w:b/>
          <w:bCs/>
          <w:rtl/>
          <w:lang w:eastAsia="en-AU"/>
        </w:rPr>
        <w:t>ולא היישות החיה</w:t>
      </w:r>
      <w:r w:rsidR="00A5670B" w:rsidRPr="2C945B6F">
        <w:rPr>
          <w:rtl/>
          <w:lang w:eastAsia="en-AU"/>
        </w:rPr>
        <w:t>, לדוגמא</w:t>
      </w:r>
      <w:r w:rsidR="00A5670B" w:rsidRPr="2C945B6F">
        <w:rPr>
          <w:lang w:eastAsia="en-AU"/>
        </w:rPr>
        <w:t>:</w:t>
      </w:r>
    </w:p>
    <w:p w14:paraId="352802FB" w14:textId="77777777" w:rsidR="00D73D6A" w:rsidRPr="006E4E96" w:rsidRDefault="00D73D6A" w:rsidP="00D73D6A">
      <w:pPr>
        <w:spacing w:before="60" w:after="0"/>
        <w:jc w:val="both"/>
        <w:rPr>
          <w:rtl/>
          <w:lang w:val="en-US" w:eastAsia="en-AU"/>
        </w:rPr>
      </w:pPr>
      <w:r w:rsidRPr="005B0B8D">
        <w:rPr>
          <w:rtl/>
          <w:lang w:eastAsia="en-AU"/>
        </w:rPr>
        <w:t>השם "</w:t>
      </w:r>
      <w:r w:rsidRPr="005B0B8D">
        <w:rPr>
          <w:lang w:eastAsia="en-AU"/>
        </w:rPr>
        <w:t>JOHN DOE</w:t>
      </w:r>
      <w:r>
        <w:rPr>
          <w:rtl/>
          <w:lang w:eastAsia="en-AU"/>
        </w:rPr>
        <w:t>"</w:t>
      </w:r>
      <w:r>
        <w:rPr>
          <w:rFonts w:hint="cs"/>
          <w:rtl/>
          <w:lang w:eastAsia="en-AU"/>
        </w:rPr>
        <w:t>, הכתוב ב</w:t>
      </w:r>
      <w:r w:rsidRPr="005B0B8D">
        <w:rPr>
          <w:rtl/>
          <w:lang w:eastAsia="en-AU"/>
        </w:rPr>
        <w:t>אותיות רישיות עשוי להתפרש כלשון המתייחסת ליישות משפטית</w:t>
      </w:r>
      <w:r>
        <w:rPr>
          <w:rFonts w:hint="cs"/>
          <w:rtl/>
          <w:lang w:eastAsia="en-AU"/>
        </w:rPr>
        <w:t>,</w:t>
      </w:r>
      <w:r w:rsidRPr="005B0B8D">
        <w:rPr>
          <w:rtl/>
          <w:lang w:eastAsia="en-AU"/>
        </w:rPr>
        <w:t xml:space="preserve"> תאגיד,</w:t>
      </w:r>
      <w:r>
        <w:rPr>
          <w:rFonts w:hint="cs"/>
          <w:rtl/>
          <w:lang w:eastAsia="en-AU"/>
        </w:rPr>
        <w:t xml:space="preserve"> שברישום היישות היא כתובת באותיות רישיות. אך שם אישי, מצופה להיכתב בתחביר תקין באנגלית [</w:t>
      </w:r>
      <w:r>
        <w:rPr>
          <w:lang w:val="en-US" w:eastAsia="en-AU"/>
        </w:rPr>
        <w:t>[Capitalised</w:t>
      </w:r>
      <w:r>
        <w:rPr>
          <w:rFonts w:hint="cs"/>
          <w:rtl/>
          <w:lang w:val="en-US" w:eastAsia="en-AU"/>
        </w:rPr>
        <w:t xml:space="preserve"> כמו שמוגדר ב- </w:t>
      </w:r>
      <w:r w:rsidRPr="005B5022">
        <w:rPr>
          <w:lang w:eastAsia="en-AU"/>
        </w:rPr>
        <w:t>Chicago manual of style</w:t>
      </w:r>
      <w:r w:rsidRPr="005B5022">
        <w:rPr>
          <w:rFonts w:hint="cs"/>
          <w:rtl/>
          <w:lang w:eastAsia="en-AU"/>
        </w:rPr>
        <w:t xml:space="preserve"> </w:t>
      </w:r>
      <w:r>
        <w:rPr>
          <w:rFonts w:hint="cs"/>
          <w:rtl/>
          <w:lang w:eastAsia="en-AU"/>
        </w:rPr>
        <w:t>[</w:t>
      </w:r>
      <w:r w:rsidRPr="00893EDE">
        <w:rPr>
          <w:rFonts w:cstheme="minorHAnsi"/>
          <w:sz w:val="18"/>
          <w:szCs w:val="18"/>
        </w:rPr>
        <w:t>16th ed., sec</w:t>
      </w:r>
      <w:r w:rsidRPr="007452ED">
        <w:rPr>
          <w:rFonts w:cstheme="minorHAnsi"/>
          <w:sz w:val="18"/>
          <w:szCs w:val="18"/>
        </w:rPr>
        <w:t xml:space="preserve">. </w:t>
      </w:r>
      <w:r>
        <w:rPr>
          <w:rFonts w:cstheme="minorHAnsi"/>
          <w:sz w:val="18"/>
          <w:szCs w:val="18"/>
        </w:rPr>
        <w:t>8.4</w:t>
      </w:r>
      <w:r>
        <w:rPr>
          <w:rFonts w:hint="cs"/>
          <w:rtl/>
          <w:lang w:eastAsia="en-AU"/>
        </w:rPr>
        <w:t>]</w:t>
      </w:r>
    </w:p>
    <w:p w14:paraId="7B26E014" w14:textId="46DFEA07" w:rsidR="00884EA6" w:rsidRDefault="00884EA6" w:rsidP="00CC14B3">
      <w:pPr>
        <w:spacing w:before="120" w:after="0"/>
        <w:jc w:val="both"/>
        <w:rPr>
          <w:rtl/>
          <w:lang w:val="en-US" w:eastAsia="en-AU"/>
        </w:rPr>
      </w:pPr>
      <w:r w:rsidRPr="2C945B6F">
        <w:rPr>
          <w:rtl/>
          <w:lang w:eastAsia="en-AU"/>
        </w:rPr>
        <w:t xml:space="preserve">בנוסף, ההצמדה של השם הפרטי יחד עם "שם המשפחה" ללא פסיק או הבהרה שמדובר בשם שייכות לבית או שבט (למשל, </w:t>
      </w:r>
      <w:r w:rsidR="00D3141E" w:rsidRPr="2C945B6F">
        <w:rPr>
          <w:rtl/>
          <w:lang w:eastAsia="en-AU"/>
        </w:rPr>
        <w:t xml:space="preserve">שם יישות חיה: </w:t>
      </w:r>
      <w:r w:rsidRPr="2C945B6F">
        <w:rPr>
          <w:rtl/>
          <w:lang w:eastAsia="en-AU"/>
        </w:rPr>
        <w:t xml:space="preserve">"משה לבית כהן" במקום </w:t>
      </w:r>
      <w:r w:rsidR="00D3141E" w:rsidRPr="2C945B6F">
        <w:rPr>
          <w:rtl/>
          <w:lang w:eastAsia="en-AU"/>
        </w:rPr>
        <w:t xml:space="preserve">השם המשפטי: </w:t>
      </w:r>
      <w:r w:rsidRPr="2C945B6F">
        <w:rPr>
          <w:rtl/>
          <w:lang w:eastAsia="en-AU"/>
        </w:rPr>
        <w:t>"משה כהן"), גם הוא מהווה הטעייה, כי "שם המשפחה" או</w:t>
      </w:r>
      <w:r w:rsidR="0004704D">
        <w:rPr>
          <w:rFonts w:hint="cs"/>
          <w:rtl/>
          <w:lang w:val="en-US" w:eastAsia="en-AU"/>
        </w:rPr>
        <w:t xml:space="preserve"> </w:t>
      </w:r>
      <w:r w:rsidR="0004704D" w:rsidRPr="2C945B6F">
        <w:rPr>
          <w:lang w:val="en-US" w:eastAsia="en-AU"/>
        </w:rPr>
        <w:t>Surname</w:t>
      </w:r>
      <w:r w:rsidR="0004704D">
        <w:rPr>
          <w:rFonts w:hint="cs"/>
          <w:rtl/>
          <w:lang w:val="en-US" w:eastAsia="en-AU"/>
        </w:rPr>
        <w:t xml:space="preserve">, </w:t>
      </w:r>
      <w:r w:rsidRPr="2C945B6F">
        <w:rPr>
          <w:rtl/>
          <w:lang w:val="en-US" w:eastAsia="en-AU"/>
        </w:rPr>
        <w:t xml:space="preserve">הינו בעצם "שם נוסף", הזהה לשם המשפחה של היישות, שמערכת החוק הוסיפה (ללא גילוי נאות ושקיפות מלאה של היישות החיה בנוגע לכוונות מאחורי צעד זה), ושלמעשה מייצג </w:t>
      </w:r>
      <w:r w:rsidRPr="2C945B6F">
        <w:rPr>
          <w:b/>
          <w:bCs/>
          <w:rtl/>
          <w:lang w:val="en-US" w:eastAsia="en-AU"/>
        </w:rPr>
        <w:t>מוניטין</w:t>
      </w:r>
      <w:r w:rsidRPr="2C945B6F">
        <w:rPr>
          <w:rtl/>
          <w:lang w:val="en-US" w:eastAsia="en-AU"/>
        </w:rPr>
        <w:t xml:space="preserve"> ואינו עניין של </w:t>
      </w:r>
      <w:r w:rsidR="002836A9" w:rsidRPr="2C945B6F">
        <w:rPr>
          <w:rtl/>
          <w:lang w:val="en-US" w:eastAsia="en-AU"/>
        </w:rPr>
        <w:t>ליגליות</w:t>
      </w:r>
      <w:r w:rsidR="00397944">
        <w:rPr>
          <w:rFonts w:hint="cs"/>
          <w:rtl/>
          <w:lang w:val="en-US" w:eastAsia="en-AU"/>
        </w:rPr>
        <w:t xml:space="preserve"> (חוקיות</w:t>
      </w:r>
      <w:r w:rsidR="00A14A32">
        <w:rPr>
          <w:rFonts w:hint="cs"/>
          <w:rtl/>
          <w:lang w:val="en-US" w:eastAsia="en-AU"/>
        </w:rPr>
        <w:t xml:space="preserve"> משפטית</w:t>
      </w:r>
      <w:r w:rsidR="00397944">
        <w:rPr>
          <w:rFonts w:hint="cs"/>
          <w:rtl/>
          <w:lang w:val="en-US" w:eastAsia="en-AU"/>
        </w:rPr>
        <w:t>)</w:t>
      </w:r>
      <w:r w:rsidR="00A43BC7" w:rsidRPr="2C945B6F">
        <w:rPr>
          <w:rtl/>
          <w:lang w:val="en-US" w:eastAsia="en-AU"/>
        </w:rPr>
        <w:t xml:space="preserve"> </w:t>
      </w:r>
      <w:r w:rsidR="00CC14B3">
        <w:rPr>
          <w:rFonts w:hint="cs"/>
          <w:rtl/>
          <w:lang w:val="en-US" w:eastAsia="en-AU"/>
        </w:rPr>
        <w:t>-</w:t>
      </w:r>
      <w:r w:rsidR="00A43BC7" w:rsidRPr="2C945B6F">
        <w:rPr>
          <w:rtl/>
          <w:lang w:val="en-US" w:eastAsia="en-AU"/>
        </w:rPr>
        <w:t xml:space="preserve"> ולכן אין חובה חוקית לשאת או להזדהות עם "שם משפחה</w:t>
      </w:r>
      <w:r w:rsidR="00B93B3E">
        <w:rPr>
          <w:rFonts w:hint="cs"/>
          <w:rtl/>
          <w:lang w:val="en-US" w:eastAsia="en-AU"/>
        </w:rPr>
        <w:t>";</w:t>
      </w:r>
    </w:p>
    <w:p w14:paraId="6DD4E6ED" w14:textId="77777777" w:rsidR="00657716" w:rsidRDefault="00391935" w:rsidP="004F29FF">
      <w:pPr>
        <w:autoSpaceDE w:val="0"/>
        <w:autoSpaceDN w:val="0"/>
        <w:bidi w:val="0"/>
        <w:adjustRightInd w:val="0"/>
        <w:spacing w:before="120" w:after="0" w:line="240" w:lineRule="auto"/>
        <w:ind w:left="0" w:right="805"/>
        <w:rPr>
          <w:rFonts w:ascii="Arial-BoldMT" w:hAnsi="Arial-BoldMT" w:cs="Arial-BoldMT"/>
          <w:b/>
          <w:bCs/>
          <w:sz w:val="18"/>
          <w:szCs w:val="18"/>
        </w:rPr>
      </w:pPr>
      <w:r w:rsidRPr="2C945B6F">
        <w:rPr>
          <w:rFonts w:ascii="Arial-BoldMT" w:hAnsi="Arial-BoldMT" w:cs="Arial-BoldMT"/>
          <w:b/>
          <w:bCs/>
          <w:sz w:val="18"/>
          <w:szCs w:val="18"/>
        </w:rPr>
        <w:t>"</w:t>
      </w:r>
      <w:r w:rsidR="00657716" w:rsidRPr="2C945B6F">
        <w:rPr>
          <w:rFonts w:ascii="Arial-BoldMT" w:hAnsi="Arial-BoldMT" w:cs="Arial-BoldMT"/>
          <w:b/>
          <w:bCs/>
          <w:sz w:val="18"/>
          <w:szCs w:val="18"/>
        </w:rPr>
        <w:t>NSW Law Reform Commission: REPORT 61 (1988) - NAMES: REGISTRATION AND CERTIFICATION OF BIRTHS AND DEATHS</w:t>
      </w:r>
    </w:p>
    <w:p w14:paraId="48DD09BF" w14:textId="77777777" w:rsidR="00657716" w:rsidRDefault="00657716" w:rsidP="001C47DB">
      <w:pPr>
        <w:autoSpaceDE w:val="0"/>
        <w:autoSpaceDN w:val="0"/>
        <w:bidi w:val="0"/>
        <w:adjustRightInd w:val="0"/>
        <w:spacing w:after="0" w:line="240" w:lineRule="auto"/>
        <w:ind w:left="0" w:right="804"/>
        <w:rPr>
          <w:lang w:val="en-US" w:eastAsia="en-AU"/>
        </w:rPr>
      </w:pPr>
      <w:r w:rsidRPr="2C945B6F">
        <w:rPr>
          <w:rFonts w:ascii="ArialMT" w:hAnsi="ArialMT" w:cs="ArialMT"/>
          <w:sz w:val="18"/>
          <w:szCs w:val="18"/>
        </w:rPr>
        <w:t xml:space="preserve">2.8 </w:t>
      </w:r>
      <w:r w:rsidR="002836A9" w:rsidRPr="2C945B6F">
        <w:rPr>
          <w:rFonts w:ascii="ArialMT" w:hAnsi="ArialMT" w:cs="ArialMT"/>
          <w:sz w:val="18"/>
          <w:szCs w:val="18"/>
        </w:rPr>
        <w:t>… A surname is not a matter of law but a matter of repute</w:t>
      </w:r>
      <w:r w:rsidRPr="2C945B6F">
        <w:rPr>
          <w:rFonts w:ascii="ArialMT" w:hAnsi="ArialMT" w:cs="ArialMT"/>
          <w:sz w:val="18"/>
          <w:szCs w:val="18"/>
        </w:rPr>
        <w:t>.</w:t>
      </w:r>
      <w:r w:rsidR="00391935" w:rsidRPr="2C945B6F">
        <w:rPr>
          <w:rFonts w:ascii="ArialMT" w:hAnsi="ArialMT" w:cs="ArialMT"/>
          <w:sz w:val="18"/>
          <w:szCs w:val="18"/>
        </w:rPr>
        <w:t>”</w:t>
      </w:r>
    </w:p>
    <w:p w14:paraId="277966C7" w14:textId="77777777" w:rsidR="005B0B8D" w:rsidRDefault="005B0B8D" w:rsidP="001C47DB">
      <w:pPr>
        <w:spacing w:before="120" w:after="0"/>
        <w:jc w:val="both"/>
        <w:rPr>
          <w:rtl/>
          <w:lang w:eastAsia="en-AU"/>
        </w:rPr>
      </w:pPr>
      <w:r w:rsidRPr="2C945B6F">
        <w:rPr>
          <w:rtl/>
          <w:lang w:eastAsia="en-AU"/>
        </w:rPr>
        <w:t xml:space="preserve">מטרת ההטעיה היא להציג תיעוד משפטי כאילו </w:t>
      </w:r>
      <w:r w:rsidR="0095517C" w:rsidRPr="2C945B6F">
        <w:rPr>
          <w:rtl/>
          <w:lang w:eastAsia="en-AU"/>
        </w:rPr>
        <w:t>היישות החיה</w:t>
      </w:r>
      <w:r w:rsidRPr="2C945B6F">
        <w:rPr>
          <w:rtl/>
          <w:lang w:eastAsia="en-AU"/>
        </w:rPr>
        <w:t xml:space="preserve"> </w:t>
      </w:r>
      <w:r w:rsidR="0095517C" w:rsidRPr="2C945B6F">
        <w:rPr>
          <w:rtl/>
          <w:lang w:eastAsia="en-AU"/>
        </w:rPr>
        <w:t>הסכימה</w:t>
      </w:r>
      <w:r w:rsidRPr="2C945B6F">
        <w:rPr>
          <w:rtl/>
          <w:lang w:eastAsia="en-AU"/>
        </w:rPr>
        <w:t xml:space="preserve"> </w:t>
      </w:r>
      <w:r w:rsidR="0095517C" w:rsidRPr="2C945B6F">
        <w:rPr>
          <w:rtl/>
          <w:lang w:eastAsia="en-AU"/>
        </w:rPr>
        <w:t>מרצונה</w:t>
      </w:r>
      <w:r w:rsidRPr="2C945B6F">
        <w:rPr>
          <w:rtl/>
          <w:lang w:eastAsia="en-AU"/>
        </w:rPr>
        <w:t xml:space="preserve"> למעמד של ישות מסחרית או תאגידית</w:t>
      </w:r>
      <w:r w:rsidR="00BA1BEF" w:rsidRPr="2C945B6F">
        <w:rPr>
          <w:rtl/>
          <w:lang w:eastAsia="en-AU"/>
        </w:rPr>
        <w:t xml:space="preserve"> שהיא</w:t>
      </w:r>
      <w:r w:rsidR="00F84F05" w:rsidRPr="2C945B6F">
        <w:rPr>
          <w:rtl/>
          <w:lang w:eastAsia="en-AU"/>
        </w:rPr>
        <w:t xml:space="preserve"> יצירה של "החוק"</w:t>
      </w:r>
      <w:r w:rsidRPr="2C945B6F">
        <w:rPr>
          <w:rtl/>
          <w:lang w:eastAsia="en-AU"/>
        </w:rPr>
        <w:t xml:space="preserve"> </w:t>
      </w:r>
      <w:r w:rsidR="00F84F05" w:rsidRPr="2C945B6F">
        <w:rPr>
          <w:rtl/>
          <w:lang w:eastAsia="en-AU"/>
        </w:rPr>
        <w:t>(ולא של הטבע או כח בריאה טבעי)</w:t>
      </w:r>
      <w:r w:rsidRPr="2C945B6F">
        <w:rPr>
          <w:rtl/>
          <w:lang w:eastAsia="en-AU"/>
        </w:rPr>
        <w:t xml:space="preserve"> ולשלול </w:t>
      </w:r>
      <w:r w:rsidR="0095517C" w:rsidRPr="2C945B6F">
        <w:rPr>
          <w:rtl/>
          <w:lang w:eastAsia="en-AU"/>
        </w:rPr>
        <w:t>ממנה</w:t>
      </w:r>
      <w:r w:rsidRPr="2C945B6F">
        <w:rPr>
          <w:rtl/>
          <w:lang w:eastAsia="en-AU"/>
        </w:rPr>
        <w:t xml:space="preserve"> את </w:t>
      </w:r>
      <w:r w:rsidR="0095517C" w:rsidRPr="2C945B6F">
        <w:rPr>
          <w:rtl/>
          <w:lang w:eastAsia="en-AU"/>
        </w:rPr>
        <w:t>זכויותיה</w:t>
      </w:r>
      <w:r w:rsidRPr="2C945B6F">
        <w:rPr>
          <w:rtl/>
          <w:lang w:eastAsia="en-AU"/>
        </w:rPr>
        <w:t xml:space="preserve"> הריבוניות שניתנו </w:t>
      </w:r>
      <w:r w:rsidR="0095517C" w:rsidRPr="2C945B6F">
        <w:rPr>
          <w:rtl/>
          <w:lang w:eastAsia="en-AU"/>
        </w:rPr>
        <w:t>לה מלידה</w:t>
      </w:r>
      <w:r w:rsidR="0095517C" w:rsidRPr="2C945B6F">
        <w:rPr>
          <w:lang w:eastAsia="en-AU"/>
        </w:rPr>
        <w:t>;</w:t>
      </w:r>
      <w:r w:rsidR="005174E4" w:rsidRPr="2C945B6F">
        <w:rPr>
          <w:lang w:eastAsia="en-AU"/>
        </w:rPr>
        <w:t xml:space="preserve"> </w:t>
      </w:r>
    </w:p>
    <w:p w14:paraId="44731793" w14:textId="77777777" w:rsidR="00F4640B" w:rsidRDefault="005174E4" w:rsidP="001C47DB">
      <w:pPr>
        <w:spacing w:before="120" w:after="0"/>
        <w:jc w:val="both"/>
        <w:rPr>
          <w:rFonts w:cs="Arial"/>
          <w:rtl/>
          <w:lang w:eastAsia="en-AU"/>
        </w:rPr>
      </w:pPr>
      <w:r w:rsidRPr="2C945B6F">
        <w:rPr>
          <w:rFonts w:cs="Arial"/>
          <w:rtl/>
          <w:lang w:eastAsia="en-AU"/>
        </w:rPr>
        <w:t>במבנה המשפטי הזה, הישות החיה מוצגת כ"הישות המשפטית עצמה" או כ"צד שלישי חייב בשם הישות המשפטית", כלומר: החייב, או החייב של החייב</w:t>
      </w:r>
      <w:r w:rsidR="00F4640B" w:rsidRPr="2C945B6F">
        <w:rPr>
          <w:rFonts w:cs="Arial"/>
          <w:lang w:eastAsia="en-AU"/>
        </w:rPr>
        <w:t>;</w:t>
      </w:r>
    </w:p>
    <w:p w14:paraId="0D9B476B" w14:textId="48A5E37C" w:rsidR="005174E4" w:rsidRDefault="005174E4" w:rsidP="008F168A">
      <w:pPr>
        <w:spacing w:before="120" w:after="0"/>
        <w:jc w:val="both"/>
        <w:rPr>
          <w:rFonts w:cs="Arial"/>
          <w:rtl/>
          <w:lang w:eastAsia="en-AU"/>
        </w:rPr>
      </w:pPr>
      <w:r w:rsidRPr="2C945B6F">
        <w:rPr>
          <w:rtl/>
          <w:lang w:eastAsia="en-AU"/>
        </w:rPr>
        <w:t xml:space="preserve">וכך המערכת המשפטית מניחה </w:t>
      </w:r>
      <w:r w:rsidRPr="2C945B6F">
        <w:rPr>
          <w:rFonts w:cs="Arial"/>
          <w:rtl/>
          <w:lang w:eastAsia="en-AU"/>
        </w:rPr>
        <w:t xml:space="preserve">שהישות החיה נתנה </w:t>
      </w:r>
      <w:r w:rsidR="008F168A">
        <w:rPr>
          <w:rFonts w:cs="Arial" w:hint="cs"/>
          <w:rtl/>
          <w:lang w:eastAsia="en-AU"/>
        </w:rPr>
        <w:t>נתנה</w:t>
      </w:r>
      <w:r w:rsidR="008F168A">
        <w:rPr>
          <w:rFonts w:cs="Arial"/>
          <w:rtl/>
          <w:lang w:eastAsia="en-AU"/>
        </w:rPr>
        <w:t xml:space="preserve"> "אישור קונפורמציה" (</w:t>
      </w:r>
      <w:r w:rsidR="008F168A">
        <w:rPr>
          <w:lang w:eastAsia="en-AU"/>
        </w:rPr>
        <w:t>SIGN</w:t>
      </w:r>
      <w:r w:rsidR="008F168A">
        <w:rPr>
          <w:rFonts w:cs="Arial"/>
          <w:rtl/>
          <w:lang w:eastAsia="en-AU"/>
        </w:rPr>
        <w:t>):</w:t>
      </w:r>
      <w:r w:rsidR="008F168A">
        <w:rPr>
          <w:rFonts w:cs="Arial" w:hint="cs"/>
          <w:rtl/>
          <w:lang w:eastAsia="en-AU"/>
        </w:rPr>
        <w:t xml:space="preserve"> </w:t>
      </w:r>
      <w:r w:rsidRPr="2C945B6F">
        <w:rPr>
          <w:rFonts w:cs="Arial"/>
          <w:rtl/>
          <w:lang w:eastAsia="en-AU"/>
        </w:rPr>
        <w:t xml:space="preserve">שהיא מסכימה לתנאי החוזה להיות "החייב", וכן שהיא </w:t>
      </w:r>
      <w:r w:rsidR="00F4640B" w:rsidRPr="2C945B6F">
        <w:rPr>
          <w:rFonts w:cs="Arial"/>
          <w:rtl/>
          <w:lang w:eastAsia="en-AU"/>
        </w:rPr>
        <w:t xml:space="preserve">יישות </w:t>
      </w:r>
      <w:r w:rsidRPr="2C945B6F">
        <w:rPr>
          <w:rFonts w:cs="Arial"/>
          <w:rtl/>
          <w:lang w:eastAsia="en-AU"/>
        </w:rPr>
        <w:t>"מתה"</w:t>
      </w:r>
      <w:r w:rsidR="00F4640B" w:rsidRPr="2C945B6F">
        <w:rPr>
          <w:rFonts w:cs="Arial"/>
          <w:rtl/>
          <w:lang w:eastAsia="en-AU"/>
        </w:rPr>
        <w:t>, חסרת זכויות</w:t>
      </w:r>
      <w:r w:rsidRPr="2C945B6F">
        <w:rPr>
          <w:rFonts w:cs="Arial"/>
          <w:rtl/>
          <w:lang w:eastAsia="en-AU"/>
        </w:rPr>
        <w:t xml:space="preserve"> מבחינה משפטית</w:t>
      </w:r>
      <w:r w:rsidR="00F4640B" w:rsidRPr="2C945B6F">
        <w:rPr>
          <w:rFonts w:cs="Arial"/>
          <w:rtl/>
          <w:lang w:eastAsia="en-AU"/>
        </w:rPr>
        <w:t>,</w:t>
      </w:r>
      <w:r w:rsidRPr="2C945B6F">
        <w:rPr>
          <w:rFonts w:cs="Arial"/>
          <w:rtl/>
          <w:lang w:eastAsia="en-AU"/>
        </w:rPr>
        <w:t xml:space="preserve"> עבד </w:t>
      </w:r>
      <w:r w:rsidRPr="2C945B6F">
        <w:rPr>
          <w:rFonts w:cs="Arial"/>
          <w:rtl/>
          <w:lang w:eastAsia="en-AU"/>
        </w:rPr>
        <w:lastRenderedPageBreak/>
        <w:t xml:space="preserve">של מערכת תאגידית, הנתונה לחוקים זרים לעולם </w:t>
      </w:r>
      <w:r w:rsidR="00F4640B" w:rsidRPr="2C945B6F">
        <w:rPr>
          <w:rFonts w:cs="Arial"/>
          <w:rtl/>
          <w:lang w:eastAsia="en-AU"/>
        </w:rPr>
        <w:t>"של מתים"</w:t>
      </w:r>
      <w:r w:rsidRPr="2C945B6F">
        <w:rPr>
          <w:rFonts w:cs="Arial"/>
          <w:rtl/>
          <w:lang w:eastAsia="en-AU"/>
        </w:rPr>
        <w:t xml:space="preserve"> </w:t>
      </w:r>
      <w:r w:rsidR="00F4640B" w:rsidRPr="2C945B6F">
        <w:rPr>
          <w:rFonts w:cs="Arial"/>
          <w:rtl/>
          <w:lang w:eastAsia="en-AU"/>
        </w:rPr>
        <w:t>שבו ישנן רק</w:t>
      </w:r>
      <w:r w:rsidRPr="2C945B6F">
        <w:rPr>
          <w:rFonts w:cs="Arial"/>
          <w:rtl/>
          <w:lang w:eastAsia="en-AU"/>
        </w:rPr>
        <w:t xml:space="preserve"> ישויות מלאכותיות</w:t>
      </w:r>
      <w:r w:rsidR="00595ED2" w:rsidRPr="2C945B6F">
        <w:rPr>
          <w:rFonts w:cs="Arial"/>
          <w:rtl/>
          <w:lang w:eastAsia="en-AU"/>
        </w:rPr>
        <w:t xml:space="preserve"> או בדיוניות מעשה אדם ולא כח עליון (הבריאה/הטבע</w:t>
      </w:r>
      <w:r w:rsidR="00595ED2" w:rsidRPr="2C945B6F">
        <w:rPr>
          <w:rFonts w:cs="Arial"/>
          <w:lang w:eastAsia="en-AU"/>
        </w:rPr>
        <w:t>;</w:t>
      </w:r>
      <w:r w:rsidR="00F05346">
        <w:rPr>
          <w:rFonts w:cs="Arial"/>
          <w:lang w:eastAsia="en-AU"/>
        </w:rPr>
        <w:t>(</w:t>
      </w:r>
    </w:p>
    <w:p w14:paraId="7CF2E1F3" w14:textId="27C8F11E" w:rsidR="00305123" w:rsidRDefault="004A47FA" w:rsidP="00F66EAD">
      <w:pPr>
        <w:spacing w:before="120" w:after="0"/>
        <w:jc w:val="both"/>
        <w:rPr>
          <w:rFonts w:cs="Arial"/>
          <w:rtl/>
          <w:lang w:eastAsia="en-AU"/>
        </w:rPr>
      </w:pPr>
      <w:r w:rsidRPr="2C945B6F">
        <w:rPr>
          <w:rFonts w:cs="Arial"/>
          <w:rtl/>
          <w:lang w:eastAsia="en-AU"/>
        </w:rPr>
        <w:t xml:space="preserve">להלן </w:t>
      </w:r>
      <w:r w:rsidRPr="2C945B6F">
        <w:rPr>
          <w:rFonts w:cs="Arial"/>
          <w:i/>
          <w:iCs/>
          <w:rtl/>
          <w:lang w:eastAsia="en-AU"/>
        </w:rPr>
        <w:t xml:space="preserve">הודעה </w:t>
      </w:r>
      <w:r w:rsidRPr="00CA391D">
        <w:rPr>
          <w:rFonts w:cs="Arial"/>
          <w:b/>
          <w:bCs/>
          <w:i/>
          <w:iCs/>
          <w:rtl/>
          <w:lang w:eastAsia="en-AU"/>
        </w:rPr>
        <w:t>משפטית על הונאה והפרת חוק, צו מיידי להפסקה ולמניעה</w:t>
      </w:r>
      <w:r w:rsidR="00F66EAD">
        <w:rPr>
          <w:rFonts w:cs="Arial" w:hint="cs"/>
          <w:rtl/>
          <w:lang w:eastAsia="en-AU"/>
        </w:rPr>
        <w:t xml:space="preserve"> (</w:t>
      </w:r>
      <w:r w:rsidR="00F66EAD" w:rsidRPr="2C945B6F">
        <w:rPr>
          <w:rFonts w:cs="Arial"/>
          <w:lang w:eastAsia="en-AU"/>
        </w:rPr>
        <w:t>Cease and Desist</w:t>
      </w:r>
      <w:r w:rsidR="00F66EAD">
        <w:rPr>
          <w:rFonts w:cs="Arial" w:hint="cs"/>
          <w:rtl/>
          <w:lang w:eastAsia="en-AU"/>
        </w:rPr>
        <w:t xml:space="preserve">) </w:t>
      </w:r>
      <w:r w:rsidRPr="2C945B6F">
        <w:rPr>
          <w:rFonts w:cs="Arial"/>
          <w:rtl/>
          <w:lang w:eastAsia="en-AU"/>
        </w:rPr>
        <w:t>שנמסרה לכל חברי לשכת עורכי הדין ארה"ב</w:t>
      </w:r>
      <w:r w:rsidR="00AA0B51" w:rsidRPr="2C945B6F">
        <w:rPr>
          <w:rFonts w:cs="Arial"/>
          <w:lang w:eastAsia="en-AU"/>
        </w:rPr>
        <w:t>:</w:t>
      </w:r>
    </w:p>
    <w:p w14:paraId="3DEEC669" w14:textId="77777777" w:rsidR="00AA0B51" w:rsidRDefault="000476BC" w:rsidP="00427D84">
      <w:pPr>
        <w:spacing w:before="120" w:after="0"/>
        <w:jc w:val="both"/>
        <w:rPr>
          <w:rtl/>
          <w:lang w:eastAsia="en-AU"/>
        </w:rPr>
      </w:pPr>
      <w:r>
        <w:rPr>
          <w:noProof/>
          <w:lang w:eastAsia="en-AU"/>
        </w:rPr>
        <w:drawing>
          <wp:inline distT="0" distB="0" distL="0" distR="0" wp14:anchorId="7E17EEEE" wp14:editId="76DD2A92">
            <wp:extent cx="3336925" cy="4928492"/>
            <wp:effectExtent l="19050" t="19050" r="15875" b="247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tice to the Bar Guild by Anna.jpg"/>
                    <pic:cNvPicPr/>
                  </pic:nvPicPr>
                  <pic:blipFill>
                    <a:blip r:embed="rId13">
                      <a:extLst>
                        <a:ext uri="{28A0092B-C50C-407E-A947-70E740481C1C}">
                          <a14:useLocalDpi xmlns:a14="http://schemas.microsoft.com/office/drawing/2010/main" val="0"/>
                        </a:ext>
                      </a:extLst>
                    </a:blip>
                    <a:stretch>
                      <a:fillRect/>
                    </a:stretch>
                  </pic:blipFill>
                  <pic:spPr>
                    <a:xfrm>
                      <a:off x="0" y="0"/>
                      <a:ext cx="3382777" cy="4996214"/>
                    </a:xfrm>
                    <a:prstGeom prst="rect">
                      <a:avLst/>
                    </a:prstGeom>
                    <a:ln>
                      <a:solidFill>
                        <a:schemeClr val="accent1"/>
                      </a:solidFill>
                    </a:ln>
                  </pic:spPr>
                </pic:pic>
              </a:graphicData>
            </a:graphic>
          </wp:inline>
        </w:drawing>
      </w:r>
    </w:p>
    <w:p w14:paraId="439231EE" w14:textId="77777777" w:rsidR="00992DEC" w:rsidRDefault="00432FC3" w:rsidP="002C26C7">
      <w:pPr>
        <w:pStyle w:val="Heading2"/>
        <w:numPr>
          <w:ilvl w:val="1"/>
          <w:numId w:val="1"/>
        </w:numPr>
        <w:spacing w:before="160"/>
        <w:rPr>
          <w:rtl/>
        </w:rPr>
      </w:pPr>
      <w:r>
        <w:rPr>
          <w:rFonts w:hint="cs"/>
          <w:rtl/>
        </w:rPr>
        <w:t xml:space="preserve">פשע מאורגן, </w:t>
      </w:r>
      <w:r w:rsidR="00992DEC">
        <w:rPr>
          <w:rFonts w:hint="cs"/>
          <w:rtl/>
        </w:rPr>
        <w:t>מלחמות, טרור</w:t>
      </w:r>
      <w:r w:rsidR="00487E54">
        <w:rPr>
          <w:rFonts w:hint="cs"/>
          <w:rtl/>
        </w:rPr>
        <w:t xml:space="preserve"> וגיוס </w:t>
      </w:r>
      <w:r w:rsidR="00444C40">
        <w:rPr>
          <w:rFonts w:hint="cs"/>
          <w:rtl/>
        </w:rPr>
        <w:t xml:space="preserve">שכירי חרב ללא הסכמה </w:t>
      </w:r>
      <w:r w:rsidR="00935ADD">
        <w:rPr>
          <w:rFonts w:hint="cs"/>
          <w:rtl/>
        </w:rPr>
        <w:t>חופשית ו</w:t>
      </w:r>
      <w:r w:rsidR="00444C40">
        <w:rPr>
          <w:rFonts w:hint="cs"/>
          <w:rtl/>
        </w:rPr>
        <w:t>מודעת</w:t>
      </w:r>
    </w:p>
    <w:p w14:paraId="72E25A7E" w14:textId="69457100" w:rsidR="00F25B76" w:rsidRDefault="00933C1C" w:rsidP="009A333E">
      <w:pPr>
        <w:pStyle w:val="NoSpacing"/>
        <w:bidi/>
        <w:ind w:left="777"/>
        <w:jc w:val="both"/>
        <w:rPr>
          <w:rFonts w:cs="Arial"/>
          <w:rtl/>
        </w:rPr>
      </w:pPr>
      <w:r>
        <w:rPr>
          <w:rFonts w:cs="Arial" w:hint="cs"/>
          <w:rtl/>
        </w:rPr>
        <w:t xml:space="preserve">בהמשך לנאמר בסעיף </w:t>
      </w:r>
      <w:r>
        <w:rPr>
          <w:rFonts w:cs="Arial"/>
          <w:rtl/>
        </w:rPr>
        <w:fldChar w:fldCharType="begin"/>
      </w:r>
      <w:r>
        <w:rPr>
          <w:rFonts w:cs="Arial"/>
          <w:rtl/>
        </w:rPr>
        <w:instrText xml:space="preserve"> </w:instrText>
      </w:r>
      <w:r>
        <w:rPr>
          <w:rFonts w:cs="Arial" w:hint="cs"/>
        </w:rPr>
        <w:instrText>REF</w:instrText>
      </w:r>
      <w:r>
        <w:rPr>
          <w:rFonts w:cs="Arial" w:hint="cs"/>
          <w:rtl/>
        </w:rPr>
        <w:instrText xml:space="preserve"> _</w:instrText>
      </w:r>
      <w:r>
        <w:rPr>
          <w:rFonts w:cs="Arial" w:hint="cs"/>
        </w:rPr>
        <w:instrText>Ref204512998 \r \h</w:instrText>
      </w:r>
      <w:r>
        <w:rPr>
          <w:rFonts w:cs="Arial"/>
          <w:rtl/>
        </w:rPr>
        <w:instrText xml:space="preserve"> </w:instrText>
      </w:r>
      <w:r w:rsidR="00427D84">
        <w:rPr>
          <w:rFonts w:cs="Arial"/>
          <w:rtl/>
        </w:rPr>
        <w:instrText xml:space="preserve"> \* </w:instrText>
      </w:r>
      <w:r w:rsidR="00427D84">
        <w:rPr>
          <w:rFonts w:cs="Arial"/>
        </w:rPr>
        <w:instrText>MERGEFORMAT</w:instrText>
      </w:r>
      <w:r w:rsidR="00427D84">
        <w:rPr>
          <w:rFonts w:cs="Arial"/>
          <w:rtl/>
        </w:rPr>
        <w:instrText xml:space="preserve"> </w:instrText>
      </w:r>
      <w:r>
        <w:rPr>
          <w:rFonts w:cs="Arial"/>
          <w:rtl/>
        </w:rPr>
      </w:r>
      <w:r>
        <w:rPr>
          <w:rFonts w:cs="Arial"/>
          <w:rtl/>
        </w:rPr>
        <w:fldChar w:fldCharType="separate"/>
      </w:r>
      <w:r w:rsidR="008C3605">
        <w:rPr>
          <w:rFonts w:cs="Arial"/>
          <w:rtl/>
        </w:rPr>
        <w:t>‏6.1</w:t>
      </w:r>
      <w:r>
        <w:rPr>
          <w:rFonts w:cs="Arial"/>
          <w:rtl/>
        </w:rPr>
        <w:fldChar w:fldCharType="end"/>
      </w:r>
      <w:r w:rsidR="00154CF0">
        <w:rPr>
          <w:rFonts w:cs="Arial" w:hint="cs"/>
          <w:rtl/>
        </w:rPr>
        <w:t xml:space="preserve"> לעיל, האזרחים</w:t>
      </w:r>
      <w:r>
        <w:rPr>
          <w:rFonts w:cs="Arial" w:hint="cs"/>
          <w:rtl/>
        </w:rPr>
        <w:t xml:space="preserve"> סובלים משליטת פשע מאורגן הכופה עליהם למסור את רכושם, כספם </w:t>
      </w:r>
      <w:r w:rsidR="00440E47">
        <w:rPr>
          <w:rFonts w:cs="Arial" w:hint="cs"/>
          <w:rtl/>
        </w:rPr>
        <w:t xml:space="preserve">ילדיהם </w:t>
      </w:r>
      <w:r>
        <w:rPr>
          <w:rFonts w:cs="Arial" w:hint="cs"/>
          <w:rtl/>
        </w:rPr>
        <w:t xml:space="preserve">ואפילו את חייהם </w:t>
      </w:r>
      <w:r w:rsidR="00440E47">
        <w:rPr>
          <w:rFonts w:cs="Arial" w:hint="cs"/>
          <w:rtl/>
        </w:rPr>
        <w:t xml:space="preserve">לשירות אירגון הפשע, </w:t>
      </w:r>
      <w:r>
        <w:rPr>
          <w:rFonts w:cs="Arial" w:hint="cs"/>
          <w:rtl/>
        </w:rPr>
        <w:t xml:space="preserve">תחת איומים בסחיטה, טרור, </w:t>
      </w:r>
      <w:r w:rsidR="00440E47">
        <w:rPr>
          <w:rFonts w:cs="Arial" w:hint="cs"/>
          <w:rtl/>
        </w:rPr>
        <w:t xml:space="preserve">שטיפת מוח, </w:t>
      </w:r>
      <w:r w:rsidR="009936E6">
        <w:rPr>
          <w:rFonts w:cs="Arial" w:hint="cs"/>
          <w:rtl/>
        </w:rPr>
        <w:t xml:space="preserve">הונאה, </w:t>
      </w:r>
      <w:r w:rsidR="00440E47">
        <w:rPr>
          <w:rFonts w:cs="Arial" w:hint="cs"/>
          <w:rtl/>
        </w:rPr>
        <w:t xml:space="preserve">מידע שגוי ומוטעה </w:t>
      </w:r>
      <w:r>
        <w:rPr>
          <w:rFonts w:cs="Arial" w:hint="cs"/>
          <w:rtl/>
        </w:rPr>
        <w:t>ועוד</w:t>
      </w:r>
      <w:r w:rsidR="007D48FC">
        <w:rPr>
          <w:rFonts w:cs="Arial" w:hint="cs"/>
          <w:rtl/>
        </w:rPr>
        <w:t>;</w:t>
      </w:r>
    </w:p>
    <w:p w14:paraId="56BA9E99" w14:textId="77777777" w:rsidR="002828F5" w:rsidRPr="002828F5" w:rsidRDefault="002828F5" w:rsidP="009A333E">
      <w:pPr>
        <w:pStyle w:val="NoSpacing"/>
        <w:bidi/>
        <w:spacing w:before="120"/>
        <w:ind w:left="777"/>
        <w:jc w:val="both"/>
        <w:rPr>
          <w:rFonts w:cs="Arial"/>
          <w:rtl/>
        </w:rPr>
      </w:pPr>
      <w:r w:rsidRPr="002828F5">
        <w:rPr>
          <w:rFonts w:cs="Arial"/>
          <w:b/>
          <w:bCs/>
          <w:rtl/>
        </w:rPr>
        <w:t>שכירי חרב, חיילים להשכרה, שודדי ים פרטיים</w:t>
      </w:r>
      <w:r>
        <w:rPr>
          <w:rFonts w:cs="Arial" w:hint="cs"/>
          <w:b/>
          <w:bCs/>
          <w:rtl/>
        </w:rPr>
        <w:t xml:space="preserve"> </w:t>
      </w:r>
      <w:r w:rsidRPr="002828F5">
        <w:rPr>
          <w:rFonts w:cs="Arial"/>
          <w:rtl/>
        </w:rPr>
        <w:t>הם היו האבירים בשירות האדון המקומי, שנשכרו כדי לגבות אגרות מעבר מהנוסעים</w:t>
      </w:r>
      <w:r w:rsidR="007D48FC">
        <w:rPr>
          <w:rFonts w:cs="Arial"/>
          <w:rtl/>
        </w:rPr>
        <w:t>;</w:t>
      </w:r>
      <w:r>
        <w:rPr>
          <w:rFonts w:cs="Arial" w:hint="cs"/>
          <w:rtl/>
        </w:rPr>
        <w:t xml:space="preserve"> </w:t>
      </w:r>
      <w:r w:rsidRPr="002828F5">
        <w:rPr>
          <w:rFonts w:cs="Arial"/>
          <w:rtl/>
        </w:rPr>
        <w:t>הם היו שודדי הים שנשכרו לפגוע בספינות אויב בתקופת מלחמה</w:t>
      </w:r>
      <w:r w:rsidR="00BB278E">
        <w:rPr>
          <w:rFonts w:cs="Arial" w:hint="cs"/>
          <w:rtl/>
        </w:rPr>
        <w:t xml:space="preserve"> - </w:t>
      </w:r>
      <w:r w:rsidRPr="002828F5">
        <w:rPr>
          <w:rFonts w:cs="Arial"/>
          <w:rtl/>
        </w:rPr>
        <w:t>והם עדיין קיימים</w:t>
      </w:r>
      <w:r w:rsidR="00BB278E">
        <w:rPr>
          <w:rFonts w:cs="Arial" w:hint="cs"/>
          <w:rtl/>
        </w:rPr>
        <w:t>,</w:t>
      </w:r>
      <w:r w:rsidRPr="002828F5">
        <w:rPr>
          <w:rFonts w:cs="Arial"/>
          <w:rtl/>
        </w:rPr>
        <w:t> </w:t>
      </w:r>
      <w:r w:rsidRPr="002828F5">
        <w:rPr>
          <w:rFonts w:cs="Arial"/>
          <w:b/>
          <w:bCs/>
          <w:rtl/>
        </w:rPr>
        <w:t>הם לא נעלמו</w:t>
      </w:r>
      <w:r>
        <w:rPr>
          <w:rFonts w:cs="Arial" w:hint="cs"/>
          <w:b/>
          <w:bCs/>
          <w:rtl/>
        </w:rPr>
        <w:t xml:space="preserve">, </w:t>
      </w:r>
      <w:r w:rsidR="00BB278E">
        <w:rPr>
          <w:rFonts w:cs="Arial"/>
          <w:rtl/>
        </w:rPr>
        <w:t>היום,</w:t>
      </w:r>
      <w:r w:rsidR="00BB278E">
        <w:rPr>
          <w:rFonts w:cs="Arial" w:hint="cs"/>
          <w:rtl/>
        </w:rPr>
        <w:t xml:space="preserve"> </w:t>
      </w:r>
      <w:r w:rsidRPr="002828F5">
        <w:rPr>
          <w:rFonts w:cs="Arial"/>
          <w:rtl/>
        </w:rPr>
        <w:t>הם מסתירים את פעולותיהם הטורפניות </w:t>
      </w:r>
      <w:r w:rsidRPr="002828F5">
        <w:rPr>
          <w:rFonts w:cs="Arial"/>
          <w:b/>
          <w:bCs/>
          <w:rtl/>
        </w:rPr>
        <w:t xml:space="preserve">מאחורי מדים רשמיים ונקיים של </w:t>
      </w:r>
      <w:r>
        <w:rPr>
          <w:rFonts w:cs="Arial" w:hint="cs"/>
          <w:b/>
          <w:bCs/>
          <w:rtl/>
        </w:rPr>
        <w:t>משטרה ו</w:t>
      </w:r>
      <w:r w:rsidRPr="002828F5">
        <w:rPr>
          <w:rFonts w:cs="Arial"/>
          <w:b/>
          <w:bCs/>
          <w:rtl/>
        </w:rPr>
        <w:t>צבא</w:t>
      </w:r>
      <w:r w:rsidR="0071352E">
        <w:rPr>
          <w:rFonts w:cs="Arial"/>
          <w:b/>
          <w:bCs/>
          <w:rtl/>
        </w:rPr>
        <w:t xml:space="preserve"> לאומי</w:t>
      </w:r>
      <w:r w:rsidR="007D48FC">
        <w:rPr>
          <w:rFonts w:cs="Arial"/>
          <w:b/>
          <w:bCs/>
          <w:rtl/>
        </w:rPr>
        <w:t>;</w:t>
      </w:r>
      <w:r w:rsidRPr="002828F5">
        <w:rPr>
          <w:rFonts w:cs="Arial"/>
          <w:b/>
          <w:bCs/>
          <w:rtl/>
        </w:rPr>
        <w:t> </w:t>
      </w:r>
    </w:p>
    <w:p w14:paraId="47802A9E" w14:textId="77777777" w:rsidR="00F63FC7" w:rsidRDefault="00AA2140" w:rsidP="009A333E">
      <w:pPr>
        <w:pStyle w:val="NoSpacing"/>
        <w:bidi/>
        <w:spacing w:before="120"/>
        <w:ind w:left="777"/>
        <w:jc w:val="both"/>
        <w:rPr>
          <w:rFonts w:cs="Arial"/>
          <w:rtl/>
        </w:rPr>
      </w:pPr>
      <w:r>
        <w:rPr>
          <w:rFonts w:cs="Arial" w:hint="cs"/>
          <w:rtl/>
        </w:rPr>
        <w:t>המשטרה ו</w:t>
      </w:r>
      <w:r w:rsidR="002828F5" w:rsidRPr="00F31570">
        <w:rPr>
          <w:rFonts w:cs="Arial"/>
          <w:rtl/>
        </w:rPr>
        <w:t xml:space="preserve">הצבא </w:t>
      </w:r>
      <w:r>
        <w:rPr>
          <w:rFonts w:cs="Arial" w:hint="cs"/>
          <w:rtl/>
        </w:rPr>
        <w:t>הישראלי</w:t>
      </w:r>
      <w:r w:rsidR="002828F5" w:rsidRPr="00F31570">
        <w:rPr>
          <w:rFonts w:cs="Arial"/>
          <w:rtl/>
        </w:rPr>
        <w:t> </w:t>
      </w:r>
      <w:r w:rsidR="00916F36">
        <w:rPr>
          <w:rFonts w:cs="Arial" w:hint="cs"/>
          <w:rtl/>
        </w:rPr>
        <w:t xml:space="preserve">ולמעשה כל </w:t>
      </w:r>
      <w:r>
        <w:rPr>
          <w:rFonts w:cs="Arial" w:hint="cs"/>
          <w:rtl/>
        </w:rPr>
        <w:t>שירותי שיטור ו</w:t>
      </w:r>
      <w:r w:rsidR="00916F36">
        <w:rPr>
          <w:rFonts w:cs="Arial" w:hint="cs"/>
          <w:rtl/>
        </w:rPr>
        <w:t>צבא בשירות "מדינה" כיום,</w:t>
      </w:r>
      <w:r>
        <w:rPr>
          <w:rFonts w:cs="Arial" w:hint="cs"/>
          <w:rtl/>
        </w:rPr>
        <w:t xml:space="preserve"> </w:t>
      </w:r>
      <w:r w:rsidR="002828F5" w:rsidRPr="00F31570">
        <w:rPr>
          <w:rFonts w:cs="Arial"/>
          <w:rtl/>
        </w:rPr>
        <w:t>הוסב</w:t>
      </w:r>
      <w:r>
        <w:rPr>
          <w:rFonts w:cs="Arial" w:hint="cs"/>
          <w:rtl/>
        </w:rPr>
        <w:t>ו</w:t>
      </w:r>
      <w:r w:rsidR="002828F5" w:rsidRPr="00F31570">
        <w:rPr>
          <w:rFonts w:cs="Arial"/>
          <w:rtl/>
        </w:rPr>
        <w:t xml:space="preserve"> באופן בלתי חוקי לכוח שכירי חרב </w:t>
      </w:r>
      <w:r>
        <w:rPr>
          <w:rFonts w:cs="Arial" w:hint="cs"/>
          <w:rtl/>
        </w:rPr>
        <w:t>של זכיין "ישראל"</w:t>
      </w:r>
      <w:r w:rsidR="00F63FC7">
        <w:rPr>
          <w:rFonts w:cs="Arial" w:hint="cs"/>
          <w:rtl/>
        </w:rPr>
        <w:t>, תאגיד הרשום כחברה פרטית ברשם החברות בארה"ב</w:t>
      </w:r>
      <w:r w:rsidR="007D48FC">
        <w:rPr>
          <w:rFonts w:cs="Arial" w:hint="cs"/>
          <w:rtl/>
        </w:rPr>
        <w:t>;</w:t>
      </w:r>
    </w:p>
    <w:p w14:paraId="28D4D915" w14:textId="77777777" w:rsidR="002828F5" w:rsidRPr="00F31570" w:rsidRDefault="002828F5" w:rsidP="009A333E">
      <w:pPr>
        <w:pStyle w:val="NoSpacing"/>
        <w:bidi/>
        <w:spacing w:before="120"/>
        <w:ind w:left="777"/>
        <w:jc w:val="both"/>
        <w:rPr>
          <w:rFonts w:cs="Arial"/>
          <w:rtl/>
        </w:rPr>
      </w:pPr>
      <w:r w:rsidRPr="00F31570">
        <w:rPr>
          <w:rFonts w:cs="Arial"/>
          <w:rtl/>
        </w:rPr>
        <w:t xml:space="preserve">מכאן נולדו רעיונות כמו דוקטרינת מונרו ו"יעוד גלוי" </w:t>
      </w:r>
      <w:r w:rsidR="00A02719">
        <w:rPr>
          <w:rFonts w:cs="Arial" w:hint="cs"/>
          <w:rtl/>
        </w:rPr>
        <w:t>[</w:t>
      </w:r>
      <w:r w:rsidRPr="00F31570">
        <w:rPr>
          <w:rFonts w:cs="Arial"/>
        </w:rPr>
        <w:t>Manifest Destiny</w:t>
      </w:r>
      <w:r w:rsidR="00A02719">
        <w:rPr>
          <w:rFonts w:cs="Arial" w:hint="cs"/>
          <w:rtl/>
        </w:rPr>
        <w:t>]</w:t>
      </w:r>
      <w:r w:rsidRPr="00F31570">
        <w:rPr>
          <w:rFonts w:cs="Arial"/>
          <w:rtl/>
        </w:rPr>
        <w:t> – עטיפה פוליטית מכובסת שמאפשרת להם לפלוש לכל קצוות תבל, בשם "הגנה עלינו", כשהמניע האמיתי הוא רווח</w:t>
      </w:r>
      <w:r w:rsidR="007D48FC">
        <w:rPr>
          <w:rFonts w:cs="Arial"/>
          <w:rtl/>
        </w:rPr>
        <w:t>;</w:t>
      </w:r>
      <w:r w:rsidRPr="00F31570">
        <w:rPr>
          <w:rFonts w:cs="Arial"/>
          <w:rtl/>
        </w:rPr>
        <w:t> </w:t>
      </w:r>
    </w:p>
    <w:p w14:paraId="7E52BB89" w14:textId="77777777" w:rsidR="002828F5" w:rsidRPr="008D4A78" w:rsidRDefault="002828F5" w:rsidP="009A333E">
      <w:pPr>
        <w:pStyle w:val="NoSpacing"/>
        <w:bidi/>
        <w:spacing w:before="120"/>
        <w:ind w:left="777"/>
        <w:jc w:val="both"/>
        <w:rPr>
          <w:rFonts w:cs="Arial"/>
          <w:b/>
          <w:bCs/>
          <w:rtl/>
        </w:rPr>
      </w:pPr>
      <w:r w:rsidRPr="008D4A78">
        <w:rPr>
          <w:rFonts w:cs="Arial"/>
          <w:b/>
          <w:bCs/>
          <w:rtl/>
        </w:rPr>
        <w:t>זה משרת שתי מטרות:</w:t>
      </w:r>
    </w:p>
    <w:p w14:paraId="6C7F7A6F" w14:textId="057DB9D1" w:rsidR="002828F5" w:rsidRPr="00F31570" w:rsidRDefault="002828F5" w:rsidP="002C26C7">
      <w:pPr>
        <w:pStyle w:val="NoSpacing"/>
        <w:numPr>
          <w:ilvl w:val="0"/>
          <w:numId w:val="35"/>
        </w:numPr>
        <w:tabs>
          <w:tab w:val="clear" w:pos="720"/>
        </w:tabs>
        <w:bidi/>
        <w:spacing w:before="120"/>
        <w:ind w:left="1088"/>
        <w:jc w:val="both"/>
        <w:rPr>
          <w:rFonts w:cs="Arial"/>
          <w:rtl/>
        </w:rPr>
      </w:pPr>
      <w:r w:rsidRPr="00F31570">
        <w:rPr>
          <w:rFonts w:cs="Arial"/>
          <w:rtl/>
        </w:rPr>
        <w:lastRenderedPageBreak/>
        <w:t>הם יכולים לשוטט בעולם ולפתוח במלחמות למטרות רווח, א</w:t>
      </w:r>
      <w:r w:rsidR="00821FF2">
        <w:rPr>
          <w:rFonts w:cs="Arial"/>
          <w:rtl/>
        </w:rPr>
        <w:t>ו להציע את שירותיהם למרבה במחיר</w:t>
      </w:r>
      <w:r w:rsidR="00821FF2">
        <w:rPr>
          <w:rFonts w:cs="Arial" w:hint="cs"/>
          <w:rtl/>
        </w:rPr>
        <w:t xml:space="preserve"> (וזאת נעשה ע"י כל צבא בשירות של "מדינה", כולל אך לא, ארה"ב, בריטניה, אוסטרליה ועוד)</w:t>
      </w:r>
      <w:r w:rsidR="007739F9">
        <w:rPr>
          <w:rFonts w:cs="Arial" w:hint="cs"/>
          <w:rtl/>
        </w:rPr>
        <w:t>;</w:t>
      </w:r>
    </w:p>
    <w:p w14:paraId="1A0337E8" w14:textId="77777777" w:rsidR="002828F5" w:rsidRPr="00F31570" w:rsidRDefault="002828F5" w:rsidP="002C26C7">
      <w:pPr>
        <w:pStyle w:val="NoSpacing"/>
        <w:numPr>
          <w:ilvl w:val="0"/>
          <w:numId w:val="35"/>
        </w:numPr>
        <w:tabs>
          <w:tab w:val="clear" w:pos="720"/>
        </w:tabs>
        <w:bidi/>
        <w:spacing w:before="120"/>
        <w:ind w:left="1088"/>
        <w:jc w:val="both"/>
        <w:rPr>
          <w:rFonts w:cs="Arial"/>
          <w:rtl/>
        </w:rPr>
      </w:pPr>
      <w:r w:rsidRPr="00F31570">
        <w:rPr>
          <w:rFonts w:cs="Arial"/>
          <w:rtl/>
        </w:rPr>
        <w:t>זה נותן להם תירוץ להגיש לנו את החשבון</w:t>
      </w:r>
      <w:r w:rsidR="007D48FC">
        <w:rPr>
          <w:rFonts w:cs="Arial"/>
          <w:rtl/>
        </w:rPr>
        <w:t>;</w:t>
      </w:r>
    </w:p>
    <w:p w14:paraId="66E6FC91" w14:textId="04769919" w:rsidR="00725A81" w:rsidRDefault="0058392D" w:rsidP="002C26C7">
      <w:pPr>
        <w:pStyle w:val="NoSpacing"/>
        <w:bidi/>
        <w:spacing w:before="120"/>
        <w:ind w:left="777"/>
        <w:jc w:val="both"/>
        <w:rPr>
          <w:rFonts w:cs="Arial"/>
          <w:rtl/>
        </w:rPr>
      </w:pPr>
      <w:r w:rsidRPr="00781233">
        <w:rPr>
          <w:rFonts w:cs="Arial" w:hint="cs"/>
          <w:b/>
          <w:bCs/>
          <w:rtl/>
        </w:rPr>
        <w:t>לדוגמא:</w:t>
      </w:r>
      <w:r>
        <w:rPr>
          <w:rFonts w:cs="Arial" w:hint="cs"/>
          <w:rtl/>
        </w:rPr>
        <w:t xml:space="preserve"> </w:t>
      </w:r>
      <w:r w:rsidR="0047682C">
        <w:rPr>
          <w:rFonts w:cs="Arial" w:hint="cs"/>
          <w:rtl/>
        </w:rPr>
        <w:t>בשבעה</w:t>
      </w:r>
      <w:r w:rsidR="00725A81">
        <w:rPr>
          <w:rFonts w:cs="Arial" w:hint="cs"/>
          <w:rtl/>
        </w:rPr>
        <w:t xml:space="preserve"> באוקטובר 2023</w:t>
      </w:r>
      <w:r w:rsidR="009943C4">
        <w:rPr>
          <w:rFonts w:cs="Arial" w:hint="cs"/>
          <w:rtl/>
        </w:rPr>
        <w:t>,</w:t>
      </w:r>
      <w:r w:rsidR="00725A81">
        <w:rPr>
          <w:rFonts w:cs="Arial" w:hint="cs"/>
          <w:rtl/>
        </w:rPr>
        <w:t xml:space="preserve"> עם כל הטכנולוגיות המתקדמות, העדויות של התצפיתניות שזיהו את הח</w:t>
      </w:r>
      <w:r w:rsidR="00501D40">
        <w:rPr>
          <w:rFonts w:cs="Arial" w:hint="cs"/>
          <w:rtl/>
        </w:rPr>
        <w:t>דירה במעוד מועד, העדות של החייל</w:t>
      </w:r>
      <w:r w:rsidR="00725A81">
        <w:rPr>
          <w:rFonts w:cs="Arial" w:hint="cs"/>
          <w:rtl/>
        </w:rPr>
        <w:t>ת ממודיעין שהתריאה על התוכנית שנה לפני והעדויות של חיילים ש</w:t>
      </w:r>
      <w:r w:rsidR="00781233">
        <w:rPr>
          <w:rFonts w:cs="Arial" w:hint="cs"/>
          <w:rtl/>
        </w:rPr>
        <w:t>קיבלו הוראה מוקדמת לא לבצע סיור בגבול כמה שעות לפני החדירה</w:t>
      </w:r>
      <w:r w:rsidR="007D48FC">
        <w:rPr>
          <w:rFonts w:cs="Arial" w:hint="cs"/>
          <w:rtl/>
        </w:rPr>
        <w:t>;</w:t>
      </w:r>
    </w:p>
    <w:p w14:paraId="3F739F68" w14:textId="77777777" w:rsidR="00781233" w:rsidRDefault="00781233" w:rsidP="002C26C7">
      <w:pPr>
        <w:pStyle w:val="NoSpacing"/>
        <w:bidi/>
        <w:spacing w:before="120"/>
        <w:ind w:left="777"/>
        <w:jc w:val="both"/>
        <w:rPr>
          <w:rFonts w:cs="Arial"/>
          <w:rtl/>
        </w:rPr>
      </w:pPr>
      <w:r>
        <w:rPr>
          <w:rFonts w:cs="Arial" w:hint="cs"/>
          <w:b/>
          <w:bCs/>
          <w:rtl/>
        </w:rPr>
        <w:t>חדירה של אלפי מחבלים על כלי רכב, ומערכת ההגנה המתקדמת והטובה בעולם "לא זיהתה" רצח, אונס וטבח של גברים ונשים במשך 8 שעות?</w:t>
      </w:r>
    </w:p>
    <w:p w14:paraId="61125CFC" w14:textId="0955083A" w:rsidR="002828F5" w:rsidRPr="00F15AE9" w:rsidRDefault="002828F5" w:rsidP="002C26C7">
      <w:pPr>
        <w:pStyle w:val="NoSpacing"/>
        <w:bidi/>
        <w:spacing w:before="120"/>
        <w:ind w:left="777"/>
        <w:jc w:val="both"/>
        <w:rPr>
          <w:rFonts w:cs="Arial"/>
          <w:rtl/>
        </w:rPr>
      </w:pPr>
      <w:r w:rsidRPr="00F15AE9">
        <w:rPr>
          <w:rFonts w:cs="Arial"/>
          <w:rtl/>
        </w:rPr>
        <w:t>התשובה היא שמלחמה</w:t>
      </w:r>
      <w:r w:rsidR="00781233">
        <w:rPr>
          <w:rFonts w:cs="Arial" w:hint="cs"/>
          <w:rtl/>
        </w:rPr>
        <w:t xml:space="preserve"> וטרור</w:t>
      </w:r>
      <w:r w:rsidRPr="00F15AE9">
        <w:rPr>
          <w:rFonts w:cs="Arial"/>
          <w:rtl/>
        </w:rPr>
        <w:t xml:space="preserve"> – כמו </w:t>
      </w:r>
      <w:r w:rsidR="00781233">
        <w:rPr>
          <w:rFonts w:cs="Arial" w:hint="cs"/>
          <w:rtl/>
        </w:rPr>
        <w:t>רבים</w:t>
      </w:r>
      <w:r w:rsidRPr="00F15AE9">
        <w:rPr>
          <w:rFonts w:cs="Arial"/>
          <w:rtl/>
        </w:rPr>
        <w:t xml:space="preserve"> </w:t>
      </w:r>
      <w:r w:rsidR="00781233">
        <w:rPr>
          <w:rFonts w:cs="Arial" w:hint="cs"/>
          <w:rtl/>
        </w:rPr>
        <w:t>אחרים</w:t>
      </w:r>
      <w:r w:rsidRPr="00F15AE9">
        <w:rPr>
          <w:rFonts w:cs="Arial"/>
          <w:rtl/>
        </w:rPr>
        <w:t xml:space="preserve"> מאז שנת 1900 – לא </w:t>
      </w:r>
      <w:r w:rsidR="00781233">
        <w:rPr>
          <w:rFonts w:cs="Arial" w:hint="cs"/>
          <w:rtl/>
        </w:rPr>
        <w:t>היו</w:t>
      </w:r>
      <w:r w:rsidRPr="00F15AE9">
        <w:rPr>
          <w:rFonts w:cs="Arial"/>
          <w:rtl/>
        </w:rPr>
        <w:t xml:space="preserve"> </w:t>
      </w:r>
      <w:r w:rsidR="00781233">
        <w:rPr>
          <w:rFonts w:cs="Arial" w:hint="cs"/>
          <w:rtl/>
        </w:rPr>
        <w:t>קשורים</w:t>
      </w:r>
      <w:r w:rsidRPr="00F15AE9">
        <w:rPr>
          <w:rFonts w:cs="Arial"/>
          <w:rtl/>
        </w:rPr>
        <w:t xml:space="preserve"> כלל וכלל להגנה </w:t>
      </w:r>
      <w:r w:rsidR="00781233">
        <w:rPr>
          <w:rFonts w:cs="Arial" w:hint="cs"/>
          <w:rtl/>
        </w:rPr>
        <w:t>על מדינה כל שהיא ו</w:t>
      </w:r>
      <w:r w:rsidR="00F44A9E">
        <w:rPr>
          <w:rFonts w:cs="Arial" w:hint="cs"/>
          <w:rtl/>
        </w:rPr>
        <w:t xml:space="preserve">על </w:t>
      </w:r>
      <w:r w:rsidR="00781233">
        <w:rPr>
          <w:rFonts w:cs="Arial" w:hint="cs"/>
          <w:rtl/>
        </w:rPr>
        <w:t>"אזרחיה"</w:t>
      </w:r>
      <w:r w:rsidR="007D48FC">
        <w:rPr>
          <w:rFonts w:cs="Arial" w:hint="cs"/>
          <w:rtl/>
        </w:rPr>
        <w:t>;</w:t>
      </w:r>
    </w:p>
    <w:p w14:paraId="403D1CA0" w14:textId="77777777" w:rsidR="002828F5" w:rsidRPr="00CB28EA" w:rsidRDefault="002828F5" w:rsidP="002C26C7">
      <w:pPr>
        <w:pStyle w:val="NoSpacing"/>
        <w:bidi/>
        <w:spacing w:before="120"/>
        <w:ind w:left="777"/>
        <w:jc w:val="both"/>
        <w:rPr>
          <w:rFonts w:cs="Arial"/>
          <w:rtl/>
        </w:rPr>
      </w:pPr>
      <w:r w:rsidRPr="00F15AE9">
        <w:rPr>
          <w:rFonts w:cs="Arial"/>
          <w:rtl/>
        </w:rPr>
        <w:t xml:space="preserve">אבל זו בדיוק הדרך שבה שימרו </w:t>
      </w:r>
      <w:r w:rsidR="00E05426">
        <w:rPr>
          <w:rFonts w:cs="Arial" w:hint="cs"/>
          <w:rtl/>
        </w:rPr>
        <w:t>את האנושות</w:t>
      </w:r>
      <w:r w:rsidR="00E96159">
        <w:rPr>
          <w:rFonts w:cs="Arial" w:hint="cs"/>
          <w:rtl/>
        </w:rPr>
        <w:t xml:space="preserve"> </w:t>
      </w:r>
      <w:r w:rsidRPr="00F15AE9">
        <w:rPr>
          <w:rFonts w:cs="Arial"/>
          <w:rtl/>
        </w:rPr>
        <w:t>ב"</w:t>
      </w:r>
      <w:r w:rsidR="00E96159" w:rsidRPr="00E96159">
        <w:rPr>
          <w:rFonts w:cs="Arial"/>
          <w:rtl/>
        </w:rPr>
        <w:t>מלחמה וטרור בלתי פוסקים ונצחיים</w:t>
      </w:r>
      <w:r w:rsidRPr="00F15AE9">
        <w:rPr>
          <w:rFonts w:cs="Arial"/>
          <w:rtl/>
        </w:rPr>
        <w:t>" במשך כמעט מאתיים שנה</w:t>
      </w:r>
      <w:r w:rsidR="007D48FC">
        <w:rPr>
          <w:rFonts w:cs="Arial"/>
          <w:rtl/>
        </w:rPr>
        <w:t>;</w:t>
      </w:r>
      <w:r w:rsidRPr="00F15AE9">
        <w:rPr>
          <w:rFonts w:cs="Arial"/>
          <w:rtl/>
        </w:rPr>
        <w:t xml:space="preserve"> </w:t>
      </w:r>
    </w:p>
    <w:p w14:paraId="11A448C7" w14:textId="77777777" w:rsidR="00DD47DD" w:rsidRDefault="002828F5" w:rsidP="002C26C7">
      <w:pPr>
        <w:pStyle w:val="NoSpacing"/>
        <w:bidi/>
        <w:spacing w:before="120"/>
        <w:ind w:left="777"/>
        <w:jc w:val="both"/>
        <w:rPr>
          <w:rFonts w:cs="Arial"/>
          <w:rtl/>
          <w:lang w:val="en-US"/>
        </w:rPr>
      </w:pPr>
      <w:r w:rsidRPr="00971D7B">
        <w:rPr>
          <w:rFonts w:cs="Arial"/>
          <w:rtl/>
        </w:rPr>
        <w:t xml:space="preserve">כאשר </w:t>
      </w:r>
      <w:r w:rsidR="00DD47DD">
        <w:rPr>
          <w:rFonts w:cs="Arial" w:hint="cs"/>
          <w:rtl/>
        </w:rPr>
        <w:t xml:space="preserve">שכירי החרב </w:t>
      </w:r>
      <w:r w:rsidR="00DD47DD">
        <w:rPr>
          <w:rFonts w:cs="Arial" w:hint="cs"/>
          <w:rtl/>
          <w:lang w:val="en-US"/>
        </w:rPr>
        <w:t xml:space="preserve">הינם ילדים, בני 18, שעדיין לא סיימו גיל ההתבגרות, נתונים בקלות להשפעות </w:t>
      </w:r>
      <w:r w:rsidR="00DD47DD" w:rsidRPr="00450EFE">
        <w:rPr>
          <w:rFonts w:cs="Arial" w:hint="cs"/>
          <w:rtl/>
        </w:rPr>
        <w:t>אידאולוגיות</w:t>
      </w:r>
      <w:r w:rsidR="00DD47DD">
        <w:rPr>
          <w:rFonts w:cs="Arial" w:hint="cs"/>
          <w:rtl/>
          <w:lang w:val="en-US"/>
        </w:rPr>
        <w:t xml:space="preserve">, ובקלות ניתן לבלבל אותם בין מוסר אמיתי ומוחלט למוסר אופנתי המושתת על קביעות חברתיות, דעות אישיות וסובייקטיביות, דעות קדומות ואמונות דתיות, מקבלים </w:t>
      </w:r>
      <w:r w:rsidR="00DD47DD" w:rsidRPr="00971D7B">
        <w:rPr>
          <w:rFonts w:cs="Arial"/>
          <w:rtl/>
        </w:rPr>
        <w:t>חוזה שמן</w:t>
      </w:r>
      <w:r w:rsidR="00DD47DD">
        <w:rPr>
          <w:rFonts w:cs="Arial" w:hint="cs"/>
          <w:rtl/>
        </w:rPr>
        <w:t xml:space="preserve"> וגדול, זה </w:t>
      </w:r>
      <w:r w:rsidR="00DD47DD">
        <w:rPr>
          <w:rFonts w:cs="Arial"/>
          <w:rtl/>
        </w:rPr>
        <w:t xml:space="preserve"> מספיק</w:t>
      </w:r>
      <w:r w:rsidR="00DD47DD">
        <w:rPr>
          <w:rFonts w:cs="Arial" w:hint="cs"/>
          <w:rtl/>
        </w:rPr>
        <w:t xml:space="preserve"> בשבילם להסיט את מבטם מהאמת, המוסר ומכבוד</w:t>
      </w:r>
      <w:r w:rsidR="007D48FC">
        <w:rPr>
          <w:rFonts w:cs="Arial" w:hint="cs"/>
          <w:rtl/>
        </w:rPr>
        <w:t>;</w:t>
      </w:r>
    </w:p>
    <w:p w14:paraId="60D82347" w14:textId="77777777" w:rsidR="002828F5" w:rsidRPr="00DD47DD" w:rsidRDefault="002828F5" w:rsidP="002C26C7">
      <w:pPr>
        <w:pStyle w:val="NoSpacing"/>
        <w:bidi/>
        <w:spacing w:before="120"/>
        <w:ind w:left="777"/>
        <w:jc w:val="both"/>
        <w:rPr>
          <w:rFonts w:cs="Arial"/>
          <w:rtl/>
          <w:lang w:val="en-US"/>
        </w:rPr>
      </w:pPr>
      <w:r w:rsidRPr="00971D7B">
        <w:rPr>
          <w:rFonts w:cs="Arial"/>
          <w:rtl/>
        </w:rPr>
        <w:t xml:space="preserve">הרי </w:t>
      </w:r>
      <w:r w:rsidR="00250DCB">
        <w:rPr>
          <w:rFonts w:cs="Arial" w:hint="cs"/>
          <w:rtl/>
        </w:rPr>
        <w:t>הם</w:t>
      </w:r>
      <w:r w:rsidRPr="00971D7B">
        <w:rPr>
          <w:rFonts w:cs="Arial"/>
          <w:rtl/>
        </w:rPr>
        <w:t xml:space="preserve"> שכיר</w:t>
      </w:r>
      <w:r w:rsidR="00250DCB">
        <w:rPr>
          <w:rFonts w:cs="Arial" w:hint="cs"/>
          <w:rtl/>
        </w:rPr>
        <w:t>י</w:t>
      </w:r>
      <w:r w:rsidRPr="00971D7B">
        <w:rPr>
          <w:rFonts w:cs="Arial"/>
          <w:rtl/>
        </w:rPr>
        <w:t xml:space="preserve"> חרב – זה עסק של</w:t>
      </w:r>
      <w:r w:rsidR="00DD47DD">
        <w:rPr>
          <w:rFonts w:cs="Arial"/>
          <w:rtl/>
        </w:rPr>
        <w:t xml:space="preserve"> ביזה, אלימות, וחוזים לפי דרישה</w:t>
      </w:r>
      <w:r w:rsidR="007D48FC">
        <w:rPr>
          <w:rFonts w:cs="Arial" w:hint="cs"/>
          <w:rtl/>
        </w:rPr>
        <w:t>;</w:t>
      </w:r>
    </w:p>
    <w:p w14:paraId="38725621" w14:textId="77777777" w:rsidR="00D97421" w:rsidRDefault="00D97421" w:rsidP="002C26C7">
      <w:pPr>
        <w:pStyle w:val="NoSpacing"/>
        <w:bidi/>
        <w:spacing w:before="120"/>
        <w:ind w:left="777"/>
        <w:jc w:val="both"/>
        <w:rPr>
          <w:rFonts w:cs="Arial"/>
          <w:rtl/>
        </w:rPr>
      </w:pPr>
      <w:r>
        <w:rPr>
          <w:rFonts w:cs="Arial" w:hint="cs"/>
          <w:rtl/>
        </w:rPr>
        <w:t>הם אינם מודעים, שהם אינם צבא העם, ואינם מגני העם מפלישה, טרור פנימי וחיצוני (פיראטי), אלא הם בשירות חברות פרטיות, מתחזות לממשלות, בבעלות פרטית זרה ועויינת</w:t>
      </w:r>
      <w:r w:rsidR="007D48FC">
        <w:rPr>
          <w:rFonts w:cs="Arial" w:hint="cs"/>
          <w:rtl/>
        </w:rPr>
        <w:t>;</w:t>
      </w:r>
    </w:p>
    <w:p w14:paraId="6F230D6E" w14:textId="77777777" w:rsidR="00802A6B" w:rsidRDefault="00802A6B" w:rsidP="002C26C7">
      <w:pPr>
        <w:pStyle w:val="NoSpacing"/>
        <w:bidi/>
        <w:spacing w:before="120"/>
        <w:ind w:left="777"/>
        <w:jc w:val="both"/>
        <w:rPr>
          <w:rFonts w:cs="Arial"/>
          <w:rtl/>
        </w:rPr>
      </w:pPr>
      <w:r>
        <w:rPr>
          <w:rFonts w:cs="Arial" w:hint="cs"/>
          <w:rtl/>
        </w:rPr>
        <w:t>הרמז שמדובר במצג שוא של מלחמה, הוא ע"י בחירת המילים בדיווחים של העיתונות והנציגים, הם בד"כ משתמשים במילים "עימות" או "מבצע"</w:t>
      </w:r>
      <w:r w:rsidR="000F0578">
        <w:rPr>
          <w:rFonts w:cs="Arial" w:hint="cs"/>
          <w:rtl/>
        </w:rPr>
        <w:t xml:space="preserve">, </w:t>
      </w:r>
      <w:r>
        <w:rPr>
          <w:rFonts w:cs="Arial" w:hint="cs"/>
          <w:rtl/>
        </w:rPr>
        <w:t>אך לא "מלחמה"</w:t>
      </w:r>
      <w:r w:rsidR="00D7691E">
        <w:rPr>
          <w:rFonts w:cs="Arial" w:hint="cs"/>
          <w:rtl/>
        </w:rPr>
        <w:t xml:space="preserve"> -</w:t>
      </w:r>
      <w:r>
        <w:rPr>
          <w:rFonts w:cs="Arial" w:hint="cs"/>
          <w:rtl/>
        </w:rPr>
        <w:t xml:space="preserve"> כי האירועים האלה, הם לא מלחמה אמיתית אלא </w:t>
      </w:r>
      <w:r w:rsidRPr="00971D7B">
        <w:rPr>
          <w:rFonts w:cs="Arial"/>
          <w:rtl/>
        </w:rPr>
        <w:t>עימות שכירי חרב</w:t>
      </w:r>
      <w:r w:rsidR="007D48FC">
        <w:rPr>
          <w:rFonts w:cs="Arial" w:hint="cs"/>
          <w:rtl/>
        </w:rPr>
        <w:t>;</w:t>
      </w:r>
    </w:p>
    <w:p w14:paraId="0B152CEA" w14:textId="607607C3" w:rsidR="002828F5" w:rsidRDefault="002828F5" w:rsidP="002C26C7">
      <w:pPr>
        <w:pStyle w:val="NoSpacing"/>
        <w:bidi/>
        <w:spacing w:before="120"/>
        <w:ind w:left="777"/>
        <w:jc w:val="both"/>
        <w:rPr>
          <w:rFonts w:cs="Arial"/>
          <w:rtl/>
        </w:rPr>
      </w:pPr>
      <w:r w:rsidRPr="00971D7B">
        <w:rPr>
          <w:rFonts w:cs="Arial"/>
          <w:rtl/>
        </w:rPr>
        <w:t xml:space="preserve">זה </w:t>
      </w:r>
      <w:r w:rsidR="00802A6B">
        <w:rPr>
          <w:rFonts w:cs="Arial" w:hint="cs"/>
          <w:rtl/>
        </w:rPr>
        <w:t>מ</w:t>
      </w:r>
      <w:r w:rsidRPr="00971D7B">
        <w:rPr>
          <w:rFonts w:cs="Arial"/>
          <w:rtl/>
        </w:rPr>
        <w:t xml:space="preserve">רגיש כמו מלחמה, נראה כמו מלחמה, הרג אנשים כמו </w:t>
      </w:r>
      <w:r w:rsidR="00802A6B">
        <w:rPr>
          <w:rFonts w:cs="Arial"/>
          <w:rtl/>
        </w:rPr>
        <w:t>מלחמה, הרס רכוש כמו מלחמה –</w:t>
      </w:r>
      <w:r w:rsidR="00802A6B">
        <w:rPr>
          <w:rFonts w:cs="Arial"/>
          <w:rtl/>
        </w:rPr>
        <w:br/>
        <w:t>אבל</w:t>
      </w:r>
      <w:r w:rsidR="00802A6B">
        <w:rPr>
          <w:rFonts w:cs="Arial" w:hint="cs"/>
          <w:rtl/>
        </w:rPr>
        <w:t xml:space="preserve">, למשל, </w:t>
      </w:r>
      <w:r w:rsidRPr="00971D7B">
        <w:rPr>
          <w:rFonts w:cs="Arial"/>
          <w:rtl/>
        </w:rPr>
        <w:t>"עימות וייטנאם" לא היה מלחמה</w:t>
      </w:r>
      <w:r w:rsidR="007D48FC">
        <w:rPr>
          <w:rFonts w:cs="Arial"/>
          <w:rtl/>
        </w:rPr>
        <w:t>;</w:t>
      </w:r>
      <w:r w:rsidR="004C11E7">
        <w:rPr>
          <w:rFonts w:cs="Arial" w:hint="cs"/>
          <w:rtl/>
        </w:rPr>
        <w:t xml:space="preserve"> </w:t>
      </w:r>
      <w:r w:rsidRPr="00971D7B">
        <w:rPr>
          <w:rFonts w:cs="Arial"/>
          <w:rtl/>
        </w:rPr>
        <w:t>בדיוק כפי ש"מלחמת האזרחים האמריקאית" לא הייתה מלחמה, וגם אף אחד מהעימותים שבאו לאחר מכן לא היה מלחמה אמיתית</w:t>
      </w:r>
      <w:r w:rsidR="007D48FC">
        <w:rPr>
          <w:rFonts w:cs="Arial"/>
          <w:rtl/>
        </w:rPr>
        <w:t>;</w:t>
      </w:r>
    </w:p>
    <w:p w14:paraId="7E260719" w14:textId="77777777" w:rsidR="00802A6B" w:rsidRPr="00971D7B" w:rsidRDefault="00802A6B" w:rsidP="002C26C7">
      <w:pPr>
        <w:pStyle w:val="NoSpacing"/>
        <w:bidi/>
        <w:spacing w:before="120"/>
        <w:ind w:left="777"/>
        <w:jc w:val="both"/>
        <w:rPr>
          <w:rFonts w:cs="Arial"/>
          <w:rtl/>
        </w:rPr>
      </w:pPr>
      <w:r w:rsidRPr="00F977D3">
        <w:rPr>
          <w:rFonts w:cs="Arial" w:hint="cs"/>
          <w:b/>
          <w:bCs/>
          <w:rtl/>
        </w:rPr>
        <w:t>מסקנה:</w:t>
      </w:r>
      <w:r>
        <w:rPr>
          <w:rFonts w:cs="Arial" w:hint="cs"/>
          <w:rtl/>
        </w:rPr>
        <w:t xml:space="preserve"> כל "המלחמות" שישראל מכריזה עליהם, אינן באמת מלחמות</w:t>
      </w:r>
      <w:r w:rsidR="007D48FC">
        <w:rPr>
          <w:rFonts w:cs="Arial" w:hint="cs"/>
          <w:rtl/>
        </w:rPr>
        <w:t>;</w:t>
      </w:r>
    </w:p>
    <w:p w14:paraId="54EBACB3" w14:textId="236C745D" w:rsidR="002828F5" w:rsidRPr="00802A6B" w:rsidRDefault="002828F5" w:rsidP="0014522D">
      <w:pPr>
        <w:pStyle w:val="NoSpacing"/>
        <w:bidi/>
        <w:spacing w:before="120"/>
        <w:ind w:left="777"/>
        <w:jc w:val="both"/>
        <w:rPr>
          <w:rFonts w:cs="Arial"/>
          <w:rtl/>
        </w:rPr>
      </w:pPr>
      <w:r w:rsidRPr="00971D7B">
        <w:rPr>
          <w:rFonts w:cs="Arial"/>
          <w:rtl/>
        </w:rPr>
        <w:t>וזה מאוד נוח לכל סוחרי המלחמה ולמרוויחים ממנה</w:t>
      </w:r>
      <w:r w:rsidR="007D48FC">
        <w:rPr>
          <w:rFonts w:cs="Arial"/>
          <w:rtl/>
        </w:rPr>
        <w:t>;</w:t>
      </w:r>
      <w:r w:rsidR="00802A6B">
        <w:rPr>
          <w:rFonts w:cs="Arial" w:hint="cs"/>
          <w:rtl/>
        </w:rPr>
        <w:t xml:space="preserve"> </w:t>
      </w:r>
      <w:r w:rsidRPr="00971D7B">
        <w:rPr>
          <w:rFonts w:cs="Arial"/>
          <w:rtl/>
        </w:rPr>
        <w:t xml:space="preserve">הם פשוט שוכרים </w:t>
      </w:r>
      <w:r w:rsidR="00802A6B">
        <w:rPr>
          <w:rFonts w:cs="Arial" w:hint="cs"/>
          <w:rtl/>
        </w:rPr>
        <w:t>אותנו ואת הילדים שלנו</w:t>
      </w:r>
      <w:r w:rsidR="00802A6B">
        <w:rPr>
          <w:rFonts w:cs="Arial"/>
          <w:rtl/>
        </w:rPr>
        <w:t xml:space="preserve"> כדי </w:t>
      </w:r>
      <w:r w:rsidR="00802A6B" w:rsidRPr="00802A6B">
        <w:rPr>
          <w:rFonts w:cs="Arial"/>
          <w:rtl/>
        </w:rPr>
        <w:t>להילחם עבורם</w:t>
      </w:r>
      <w:r w:rsidR="00F977D3">
        <w:rPr>
          <w:rFonts w:cs="Arial" w:hint="cs"/>
          <w:rtl/>
        </w:rPr>
        <w:t xml:space="preserve"> </w:t>
      </w:r>
      <w:r w:rsidR="004C11E7">
        <w:rPr>
          <w:rFonts w:cs="Arial" w:hint="cs"/>
          <w:rtl/>
        </w:rPr>
        <w:t>ו</w:t>
      </w:r>
      <w:r w:rsidRPr="00802A6B">
        <w:rPr>
          <w:rFonts w:cs="Arial"/>
          <w:rtl/>
        </w:rPr>
        <w:t xml:space="preserve">בסוף היום, הם מעבירים את כל החשבונות לאזרחים, תחת </w:t>
      </w:r>
      <w:r w:rsidR="00802A6B" w:rsidRPr="00802A6B">
        <w:rPr>
          <w:rFonts w:cs="Arial"/>
          <w:rtl/>
        </w:rPr>
        <w:t>הכותרת "הוצאות הגנה"</w:t>
      </w:r>
      <w:r w:rsidR="00802A6B" w:rsidRPr="00802A6B">
        <w:rPr>
          <w:rFonts w:cs="Arial" w:hint="cs"/>
          <w:rtl/>
        </w:rPr>
        <w:t xml:space="preserve"> (מיסים)</w:t>
      </w:r>
      <w:r w:rsidR="007D48FC">
        <w:rPr>
          <w:rFonts w:cs="Arial" w:hint="cs"/>
          <w:rtl/>
        </w:rPr>
        <w:t>;</w:t>
      </w:r>
      <w:r w:rsidR="00F977D3">
        <w:rPr>
          <w:rFonts w:cs="Arial" w:hint="cs"/>
          <w:rtl/>
        </w:rPr>
        <w:t xml:space="preserve"> </w:t>
      </w:r>
      <w:r w:rsidRPr="00802A6B">
        <w:rPr>
          <w:rFonts w:cs="Arial"/>
          <w:rtl/>
        </w:rPr>
        <w:t xml:space="preserve">כן, לפי גרסתם </w:t>
      </w:r>
      <w:r w:rsidR="0014522D">
        <w:rPr>
          <w:rFonts w:cs="Arial" w:hint="cs"/>
          <w:rtl/>
        </w:rPr>
        <w:t>-</w:t>
      </w:r>
      <w:r w:rsidRPr="00802A6B">
        <w:rPr>
          <w:rFonts w:cs="Arial"/>
          <w:rtl/>
        </w:rPr>
        <w:t> הם תמיד "מגינים עלינו"</w:t>
      </w:r>
      <w:r w:rsidR="007D48FC">
        <w:rPr>
          <w:rFonts w:cs="Arial"/>
          <w:rtl/>
        </w:rPr>
        <w:t>;</w:t>
      </w:r>
    </w:p>
    <w:p w14:paraId="37AC3A16" w14:textId="52BE2FEC" w:rsidR="002828F5" w:rsidRPr="00802A6B" w:rsidRDefault="002828F5" w:rsidP="00421F30">
      <w:pPr>
        <w:pStyle w:val="NoSpacing"/>
        <w:bidi/>
        <w:spacing w:before="120"/>
        <w:ind w:left="777"/>
        <w:jc w:val="both"/>
        <w:rPr>
          <w:rFonts w:cs="Arial"/>
          <w:rtl/>
        </w:rPr>
      </w:pPr>
      <w:r w:rsidRPr="00802A6B">
        <w:rPr>
          <w:rFonts w:cs="Arial"/>
          <w:rtl/>
        </w:rPr>
        <w:t>בין אם הם שומרים על יבולי האופיום באפגניסטן או נלחמים למען מטעי גומי צרפתיים,</w:t>
      </w:r>
      <w:r w:rsidR="00421F30">
        <w:rPr>
          <w:rFonts w:cs="Arial" w:hint="cs"/>
          <w:rtl/>
        </w:rPr>
        <w:t xml:space="preserve"> </w:t>
      </w:r>
      <w:r w:rsidRPr="00802A6B">
        <w:rPr>
          <w:rFonts w:cs="Arial"/>
          <w:rtl/>
        </w:rPr>
        <w:t xml:space="preserve">הם תמיד מוצאים תירוץ לחייב אותנו על העלויות </w:t>
      </w:r>
      <w:r w:rsidR="00AE7C0E">
        <w:rPr>
          <w:rFonts w:cs="Arial" w:hint="cs"/>
          <w:rtl/>
        </w:rPr>
        <w:t xml:space="preserve">- </w:t>
      </w:r>
      <w:r w:rsidRPr="00802A6B">
        <w:rPr>
          <w:rFonts w:cs="Arial"/>
          <w:rtl/>
        </w:rPr>
        <w:t>מה שמשאיר אותם עם רווח נקי,</w:t>
      </w:r>
      <w:r w:rsidR="004C11E7">
        <w:rPr>
          <w:rFonts w:cs="Arial" w:hint="cs"/>
          <w:rtl/>
        </w:rPr>
        <w:t xml:space="preserve"> </w:t>
      </w:r>
      <w:r w:rsidRPr="00802A6B">
        <w:rPr>
          <w:rFonts w:cs="Arial"/>
          <w:rtl/>
        </w:rPr>
        <w:t>ומעודד את שאר הממשלות והתעשיינים בעולם להמשיך לשכור אותם שוב ושוב לכל העבודות המלוכלכות</w:t>
      </w:r>
      <w:r w:rsidR="007D48FC">
        <w:rPr>
          <w:rFonts w:cs="Arial"/>
          <w:rtl/>
        </w:rPr>
        <w:t>;</w:t>
      </w:r>
    </w:p>
    <w:p w14:paraId="7C061882" w14:textId="7EA669CF" w:rsidR="002828F5" w:rsidRPr="00802A6B" w:rsidRDefault="002828F5" w:rsidP="003B5D2A">
      <w:pPr>
        <w:pStyle w:val="NoSpacing"/>
        <w:bidi/>
        <w:spacing w:before="120"/>
        <w:ind w:left="777"/>
        <w:jc w:val="both"/>
        <w:rPr>
          <w:rFonts w:cs="Arial"/>
          <w:rtl/>
        </w:rPr>
      </w:pPr>
      <w:r w:rsidRPr="00802A6B">
        <w:rPr>
          <w:rFonts w:cs="Arial"/>
          <w:rtl/>
        </w:rPr>
        <w:t xml:space="preserve">הם </w:t>
      </w:r>
      <w:r w:rsidR="007C1079">
        <w:rPr>
          <w:rFonts w:cs="Arial" w:hint="cs"/>
          <w:rtl/>
        </w:rPr>
        <w:t>מעמיסים</w:t>
      </w:r>
      <w:r w:rsidRPr="00802A6B">
        <w:rPr>
          <w:rFonts w:cs="Arial"/>
          <w:rtl/>
        </w:rPr>
        <w:t xml:space="preserve"> את הרווחים שלהם לקרנות סודיות, קרנות פנסיה, או "קרנות פיתוח כלכלי" כמו "קרן הפיתוח של סין", ומשתמשים בכסף הזה כדי להיכנס לעסקים משלהם </w:t>
      </w:r>
      <w:r w:rsidR="00F11E76">
        <w:rPr>
          <w:rFonts w:cs="Arial" w:hint="cs"/>
          <w:rtl/>
        </w:rPr>
        <w:t>-</w:t>
      </w:r>
      <w:r w:rsidRPr="00802A6B">
        <w:rPr>
          <w:rFonts w:cs="Arial"/>
          <w:rtl/>
        </w:rPr>
        <w:t xml:space="preserve"> כל סוג של מבצע שחור שניתן לדמיין:</w:t>
      </w:r>
      <w:r w:rsidRPr="00802A6B">
        <w:rPr>
          <w:rFonts w:cs="Arial"/>
          <w:rtl/>
        </w:rPr>
        <w:br/>
        <w:t xml:space="preserve">סמים, סחר בבני אדם, הפלת משטרים, הימורים, סחיטה, הונאות ביטוח, סחר באיברים, הברחות, סחר בנשק, הברחת אלכוהול, מניפולציות סחורה, זיוף, הלבנת הון, הונאות בניירות ערך, מלחמה משפטית </w:t>
      </w:r>
      <w:r w:rsidR="008C2756">
        <w:rPr>
          <w:rFonts w:cs="Arial" w:hint="cs"/>
          <w:rtl/>
        </w:rPr>
        <w:t>[</w:t>
      </w:r>
      <w:r w:rsidRPr="00802A6B">
        <w:rPr>
          <w:rFonts w:cs="Arial"/>
        </w:rPr>
        <w:t>lawfare</w:t>
      </w:r>
      <w:r w:rsidR="008C2756">
        <w:rPr>
          <w:rFonts w:cs="Arial" w:hint="cs"/>
          <w:rtl/>
        </w:rPr>
        <w:t>]</w:t>
      </w:r>
      <w:r w:rsidRPr="00802A6B">
        <w:rPr>
          <w:rFonts w:cs="Arial"/>
          <w:rtl/>
        </w:rPr>
        <w:t xml:space="preserve"> </w:t>
      </w:r>
      <w:r w:rsidR="00F11E76">
        <w:rPr>
          <w:rFonts w:cs="Arial" w:hint="cs"/>
          <w:rtl/>
        </w:rPr>
        <w:t>-</w:t>
      </w:r>
      <w:r w:rsidRPr="00802A6B">
        <w:rPr>
          <w:rFonts w:cs="Arial"/>
          <w:rtl/>
        </w:rPr>
        <w:t xml:space="preserve"> הצבא האמריקאי הוא המתחרה הראשי של המאפיה</w:t>
      </w:r>
      <w:r w:rsidR="007D48FC">
        <w:rPr>
          <w:rFonts w:cs="Arial"/>
          <w:rtl/>
        </w:rPr>
        <w:t>;</w:t>
      </w:r>
      <w:r w:rsidR="008A4F9E">
        <w:rPr>
          <w:rFonts w:cs="Arial" w:hint="cs"/>
          <w:rtl/>
        </w:rPr>
        <w:t xml:space="preserve"> והוא הקים בסיסים משלו על אדמת ארץ ישראל ללא ידיעה ושקיפות מלאה של "</w:t>
      </w:r>
      <w:r w:rsidR="00E10812">
        <w:rPr>
          <w:rFonts w:cs="Arial" w:hint="cs"/>
          <w:rtl/>
        </w:rPr>
        <w:t>האזרחים</w:t>
      </w:r>
      <w:r w:rsidR="008A4F9E">
        <w:rPr>
          <w:rFonts w:cs="Arial" w:hint="cs"/>
          <w:rtl/>
        </w:rPr>
        <w:t>"</w:t>
      </w:r>
      <w:r w:rsidR="007D48FC">
        <w:rPr>
          <w:rFonts w:cs="Arial" w:hint="cs"/>
          <w:rtl/>
        </w:rPr>
        <w:t>;</w:t>
      </w:r>
    </w:p>
    <w:p w14:paraId="25B31C9D" w14:textId="7FEDD662" w:rsidR="002828F5" w:rsidRPr="00802A6B" w:rsidRDefault="002828F5" w:rsidP="003B5D2A">
      <w:pPr>
        <w:pStyle w:val="NoSpacing"/>
        <w:bidi/>
        <w:spacing w:before="120"/>
        <w:ind w:left="777"/>
        <w:jc w:val="both"/>
        <w:rPr>
          <w:rFonts w:cs="Arial"/>
          <w:rtl/>
        </w:rPr>
      </w:pPr>
      <w:r w:rsidRPr="00802A6B">
        <w:rPr>
          <w:rFonts w:cs="Arial"/>
          <w:rtl/>
        </w:rPr>
        <w:t>הם משכירים את 950 הבסיסים שלהם וסוחרים בציוד ובתחמושת שנרכשו על חשבון משלמי המסים (כולל כאלה שאפילו לא חייבים לשלם מס באמת)</w:t>
      </w:r>
      <w:r w:rsidR="00E10812">
        <w:rPr>
          <w:rFonts w:cs="Arial" w:hint="cs"/>
          <w:rtl/>
        </w:rPr>
        <w:t xml:space="preserve"> </w:t>
      </w:r>
      <w:r w:rsidRPr="00802A6B">
        <w:rPr>
          <w:rFonts w:cs="Arial"/>
          <w:rtl/>
        </w:rPr>
        <w:t>ומעבירים אותם לכוחות שכירי חרב אחרים, כמו </w:t>
      </w:r>
      <w:r w:rsidRPr="00802A6B">
        <w:rPr>
          <w:rFonts w:cs="Arial"/>
        </w:rPr>
        <w:t>Blackwater, BlackRock</w:t>
      </w:r>
      <w:r w:rsidRPr="00802A6B">
        <w:rPr>
          <w:rFonts w:cs="Arial"/>
          <w:rtl/>
        </w:rPr>
        <w:t xml:space="preserve"> וכל שאר ה"</w:t>
      </w:r>
      <w:r w:rsidRPr="00802A6B">
        <w:rPr>
          <w:rFonts w:cs="Arial"/>
        </w:rPr>
        <w:t>Black</w:t>
      </w:r>
      <w:r w:rsidR="00F76784">
        <w:rPr>
          <w:rFonts w:cs="Arial"/>
          <w:rtl/>
        </w:rPr>
        <w:t>-ים" </w:t>
      </w:r>
      <w:r w:rsidR="007C1079">
        <w:rPr>
          <w:rFonts w:cs="Arial" w:hint="cs"/>
          <w:rtl/>
        </w:rPr>
        <w:t xml:space="preserve">- </w:t>
      </w:r>
      <w:r w:rsidR="00F76784">
        <w:rPr>
          <w:rFonts w:cs="Arial"/>
          <w:rtl/>
        </w:rPr>
        <w:t>וגוזרים קופון</w:t>
      </w:r>
      <w:r w:rsidR="007D48FC">
        <w:rPr>
          <w:rFonts w:cs="Arial"/>
          <w:rtl/>
        </w:rPr>
        <w:t>;</w:t>
      </w:r>
    </w:p>
    <w:p w14:paraId="7287408D" w14:textId="1D82B46B" w:rsidR="002828F5" w:rsidRPr="00802A6B" w:rsidRDefault="002828F5" w:rsidP="003B5D2A">
      <w:pPr>
        <w:pStyle w:val="NoSpacing"/>
        <w:bidi/>
        <w:spacing w:before="120"/>
        <w:ind w:left="777"/>
        <w:jc w:val="both"/>
        <w:rPr>
          <w:rFonts w:cs="Arial"/>
          <w:rtl/>
        </w:rPr>
      </w:pPr>
      <w:r w:rsidRPr="00802A6B">
        <w:rPr>
          <w:rFonts w:cs="Arial"/>
          <w:rtl/>
        </w:rPr>
        <w:t>"</w:t>
      </w:r>
      <w:r w:rsidR="006F3968">
        <w:rPr>
          <w:rFonts w:cs="Arial" w:hint="cs"/>
          <w:rtl/>
        </w:rPr>
        <w:t>שכיר</w:t>
      </w:r>
      <w:r w:rsidR="00365F5B">
        <w:rPr>
          <w:rFonts w:cs="Arial" w:hint="cs"/>
          <w:rtl/>
        </w:rPr>
        <w:t>י</w:t>
      </w:r>
      <w:r w:rsidR="006F3968">
        <w:rPr>
          <w:rFonts w:cs="Arial" w:hint="cs"/>
          <w:rtl/>
        </w:rPr>
        <w:t xml:space="preserve"> החרב</w:t>
      </w:r>
      <w:r w:rsidRPr="00802A6B">
        <w:rPr>
          <w:rFonts w:cs="Arial"/>
          <w:rtl/>
        </w:rPr>
        <w:t xml:space="preserve"> שלנו" </w:t>
      </w:r>
      <w:r w:rsidR="003161B3">
        <w:rPr>
          <w:rFonts w:cs="Arial" w:hint="cs"/>
          <w:rtl/>
        </w:rPr>
        <w:t xml:space="preserve">משרתים, </w:t>
      </w:r>
      <w:r w:rsidRPr="00802A6B">
        <w:rPr>
          <w:rFonts w:cs="Arial"/>
          <w:rtl/>
        </w:rPr>
        <w:t>תומכים ומממנים את רשתות המודיעין של מדינות זרות, כל עוד הם זוכים לזכות ראשונים על כל מה שהרשתות עוקבות או חושפות</w:t>
      </w:r>
      <w:r w:rsidR="007D48FC">
        <w:rPr>
          <w:rFonts w:cs="Arial"/>
          <w:rtl/>
        </w:rPr>
        <w:t>;</w:t>
      </w:r>
      <w:r w:rsidR="003161B3">
        <w:rPr>
          <w:rFonts w:cs="Arial" w:hint="cs"/>
          <w:rtl/>
        </w:rPr>
        <w:t xml:space="preserve"> </w:t>
      </w:r>
    </w:p>
    <w:p w14:paraId="6E652ED1" w14:textId="77777777" w:rsidR="002D599B" w:rsidRDefault="002828F5" w:rsidP="003B5D2A">
      <w:pPr>
        <w:pStyle w:val="NoSpacing"/>
        <w:bidi/>
        <w:spacing w:before="120"/>
        <w:ind w:left="777"/>
        <w:jc w:val="both"/>
        <w:rPr>
          <w:rFonts w:cs="Arial"/>
          <w:rtl/>
        </w:rPr>
      </w:pPr>
      <w:r w:rsidRPr="00802A6B">
        <w:rPr>
          <w:rFonts w:cs="Arial"/>
          <w:rtl/>
        </w:rPr>
        <w:lastRenderedPageBreak/>
        <w:t>וזה לא רק </w:t>
      </w:r>
      <w:r w:rsidRPr="00802A6B">
        <w:rPr>
          <w:rFonts w:cs="Arial"/>
        </w:rPr>
        <w:t>Five Eyes</w:t>
      </w:r>
      <w:r w:rsidRPr="00802A6B">
        <w:rPr>
          <w:rFonts w:cs="Arial"/>
          <w:rtl/>
        </w:rPr>
        <w:t> (ברית המודיעין בין ארה"ב, בריט</w:t>
      </w:r>
      <w:r w:rsidR="00446496">
        <w:rPr>
          <w:rFonts w:cs="Arial"/>
          <w:rtl/>
        </w:rPr>
        <w:t>ניה, קנדה, אוסטרליה וניו זילנד)</w:t>
      </w:r>
      <w:r w:rsidR="00446496">
        <w:rPr>
          <w:rFonts w:cs="Arial" w:hint="cs"/>
          <w:rtl/>
        </w:rPr>
        <w:t xml:space="preserve"> - </w:t>
      </w:r>
      <w:r w:rsidRPr="00802A6B">
        <w:rPr>
          <w:rFonts w:cs="Arial"/>
          <w:rtl/>
        </w:rPr>
        <w:t>זה נראה יותר כמו 150 עיניים</w:t>
      </w:r>
      <w:r w:rsidR="007D48FC">
        <w:rPr>
          <w:rFonts w:cs="Arial"/>
          <w:rtl/>
        </w:rPr>
        <w:t>;</w:t>
      </w:r>
    </w:p>
    <w:p w14:paraId="57F5B462" w14:textId="77777777" w:rsidR="002828F5" w:rsidRPr="00802A6B" w:rsidRDefault="002828F5" w:rsidP="003B5D2A">
      <w:pPr>
        <w:pStyle w:val="NoSpacing"/>
        <w:bidi/>
        <w:spacing w:before="120"/>
        <w:ind w:left="777"/>
        <w:jc w:val="both"/>
        <w:rPr>
          <w:rFonts w:cs="Arial"/>
          <w:rtl/>
        </w:rPr>
      </w:pPr>
      <w:r w:rsidRPr="00802A6B">
        <w:rPr>
          <w:rFonts w:cs="Arial"/>
          <w:rtl/>
        </w:rPr>
        <w:t xml:space="preserve">בתוספת כל ציוד הריגול האוטומטי שמכסה את השמיים ומסתתר בתוך מכשירים ביתיים </w:t>
      </w:r>
      <w:r w:rsidR="00C0440A">
        <w:rPr>
          <w:rFonts w:cs="Arial" w:hint="cs"/>
          <w:rtl/>
        </w:rPr>
        <w:t>כגון:</w:t>
      </w:r>
      <w:r w:rsidRPr="00802A6B">
        <w:rPr>
          <w:rFonts w:cs="Arial"/>
          <w:rtl/>
        </w:rPr>
        <w:t xml:space="preserve"> טלוויזיות, רדיו, טלפונים, מכוניות חדשות מהמפעל, </w:t>
      </w:r>
      <w:r w:rsidR="00C0440A">
        <w:rPr>
          <w:rFonts w:cs="Arial" w:hint="cs"/>
          <w:rtl/>
        </w:rPr>
        <w:t xml:space="preserve">מונים חכמים </w:t>
      </w:r>
      <w:r w:rsidRPr="00802A6B">
        <w:rPr>
          <w:rFonts w:cs="Arial"/>
          <w:rtl/>
        </w:rPr>
        <w:t>ומדי חשמל חכמים</w:t>
      </w:r>
      <w:r w:rsidR="00C0440A">
        <w:rPr>
          <w:rFonts w:cs="Arial" w:hint="cs"/>
          <w:rtl/>
        </w:rPr>
        <w:t xml:space="preserve"> - </w:t>
      </w:r>
      <w:r w:rsidRPr="00802A6B">
        <w:rPr>
          <w:rFonts w:cs="Arial"/>
          <w:rtl/>
        </w:rPr>
        <w:t>אלו התקני ריגול שמותקנים בכל בית ועסק, ויכולים לשמש גם</w:t>
      </w:r>
      <w:r w:rsidRPr="00AE25C4">
        <w:rPr>
          <w:rFonts w:cs="Arial"/>
          <w:rtl/>
        </w:rPr>
        <w:t xml:space="preserve"> </w:t>
      </w:r>
      <w:r w:rsidR="00C0440A">
        <w:rPr>
          <w:rFonts w:cs="Arial"/>
          <w:rtl/>
        </w:rPr>
        <w:t>כנשק התקפי </w:t>
      </w:r>
      <w:r w:rsidR="00C0440A">
        <w:rPr>
          <w:rFonts w:cs="Arial" w:hint="cs"/>
          <w:rtl/>
        </w:rPr>
        <w:t xml:space="preserve">- </w:t>
      </w:r>
      <w:r w:rsidRPr="00802A6B">
        <w:rPr>
          <w:rFonts w:cs="Arial"/>
          <w:rtl/>
        </w:rPr>
        <w:t>כאלה שיכולים לפוצץ ולשרוף בית או עסק</w:t>
      </w:r>
      <w:r w:rsidR="007D48FC">
        <w:rPr>
          <w:rFonts w:cs="Arial"/>
          <w:rtl/>
        </w:rPr>
        <w:t>;</w:t>
      </w:r>
    </w:p>
    <w:p w14:paraId="665CFB78" w14:textId="77777777" w:rsidR="002828F5" w:rsidRPr="00802A6B" w:rsidRDefault="002828F5" w:rsidP="003B5D2A">
      <w:pPr>
        <w:pStyle w:val="NoSpacing"/>
        <w:bidi/>
        <w:spacing w:before="120"/>
        <w:ind w:left="777"/>
        <w:jc w:val="both"/>
        <w:rPr>
          <w:rFonts w:cs="Arial"/>
          <w:rtl/>
        </w:rPr>
      </w:pPr>
      <w:r w:rsidRPr="00802A6B">
        <w:rPr>
          <w:rFonts w:cs="Arial"/>
          <w:rtl/>
        </w:rPr>
        <w:t>הם כבר לא צריכים לשלוח מסוקים או יחידות פרשים ב"לבוש אזרחי"</w:t>
      </w:r>
      <w:r w:rsidR="007465D4">
        <w:rPr>
          <w:rFonts w:cs="Arial" w:hint="cs"/>
          <w:rtl/>
        </w:rPr>
        <w:t xml:space="preserve"> -</w:t>
      </w:r>
      <w:r w:rsidR="00E9658E">
        <w:rPr>
          <w:rFonts w:cs="Arial" w:hint="cs"/>
          <w:rtl/>
        </w:rPr>
        <w:t xml:space="preserve"> </w:t>
      </w:r>
      <w:r w:rsidRPr="00802A6B">
        <w:rPr>
          <w:rFonts w:cs="Arial"/>
          <w:rtl/>
        </w:rPr>
        <w:t>הם </w:t>
      </w:r>
      <w:r w:rsidR="00E9658E">
        <w:rPr>
          <w:rFonts w:cs="Arial" w:hint="cs"/>
          <w:rtl/>
        </w:rPr>
        <w:t>עכשיו</w:t>
      </w:r>
      <w:r w:rsidRPr="00802A6B">
        <w:rPr>
          <w:rFonts w:cs="Arial"/>
          <w:rtl/>
        </w:rPr>
        <w:t> "רשת שליטה באוכלוסייה האזרחית"</w:t>
      </w:r>
      <w:r w:rsidR="007465D4">
        <w:rPr>
          <w:rFonts w:cs="Arial" w:hint="cs"/>
          <w:rtl/>
        </w:rPr>
        <w:t xml:space="preserve">, </w:t>
      </w:r>
      <w:r w:rsidRPr="00802A6B">
        <w:rPr>
          <w:rFonts w:cs="Arial"/>
          <w:rtl/>
        </w:rPr>
        <w:t xml:space="preserve">למקרה שכל התעמולה 24/7 שלהם דרך המדיה, החינוך והחדשות לא תצליח </w:t>
      </w:r>
      <w:r w:rsidR="007465D4">
        <w:rPr>
          <w:rFonts w:cs="Arial" w:hint="cs"/>
          <w:rtl/>
        </w:rPr>
        <w:t>לשטוף</w:t>
      </w:r>
      <w:r w:rsidRPr="00802A6B">
        <w:rPr>
          <w:rFonts w:cs="Arial"/>
          <w:rtl/>
        </w:rPr>
        <w:t xml:space="preserve"> </w:t>
      </w:r>
      <w:r w:rsidR="0063415A">
        <w:rPr>
          <w:rFonts w:cs="Arial" w:hint="cs"/>
          <w:rtl/>
        </w:rPr>
        <w:t>לציבור</w:t>
      </w:r>
      <w:r w:rsidRPr="00802A6B">
        <w:rPr>
          <w:rFonts w:cs="Arial"/>
          <w:rtl/>
        </w:rPr>
        <w:t xml:space="preserve"> את המוח –</w:t>
      </w:r>
      <w:r w:rsidR="00E9658E">
        <w:rPr>
          <w:rFonts w:cs="Arial" w:hint="cs"/>
          <w:rtl/>
        </w:rPr>
        <w:t xml:space="preserve"> </w:t>
      </w:r>
      <w:r w:rsidRPr="00802A6B">
        <w:rPr>
          <w:rFonts w:cs="Arial"/>
          <w:rtl/>
        </w:rPr>
        <w:t>יש להם שיטות אחרות, קרובות וזמינות מאוד</w:t>
      </w:r>
      <w:r w:rsidR="007D48FC">
        <w:rPr>
          <w:rFonts w:cs="Arial"/>
          <w:rtl/>
        </w:rPr>
        <w:t>;</w:t>
      </w:r>
    </w:p>
    <w:p w14:paraId="4FBF8BB9" w14:textId="77777777" w:rsidR="002828F5" w:rsidRPr="007739AE" w:rsidRDefault="002828F5" w:rsidP="003B5D2A">
      <w:pPr>
        <w:pStyle w:val="NoSpacing"/>
        <w:bidi/>
        <w:spacing w:before="120"/>
        <w:ind w:left="777"/>
        <w:jc w:val="both"/>
        <w:rPr>
          <w:rFonts w:cs="Arial"/>
          <w:rtl/>
        </w:rPr>
      </w:pPr>
      <w:r w:rsidRPr="007739AE">
        <w:rPr>
          <w:rFonts w:cs="Arial"/>
          <w:rtl/>
        </w:rPr>
        <w:t>מה-</w:t>
      </w:r>
      <w:r w:rsidRPr="007739AE">
        <w:rPr>
          <w:rFonts w:cs="Arial"/>
        </w:rPr>
        <w:t>DHS, NSA, FBI, CIA</w:t>
      </w:r>
      <w:r w:rsidR="007739AE" w:rsidRPr="007739AE">
        <w:rPr>
          <w:rFonts w:cs="Arial" w:hint="cs"/>
          <w:rtl/>
        </w:rPr>
        <w:t xml:space="preserve">, </w:t>
      </w:r>
      <w:r w:rsidR="007739AE">
        <w:rPr>
          <w:rFonts w:cs="Arial"/>
          <w:lang w:val="en-US"/>
        </w:rPr>
        <w:t>MI6</w:t>
      </w:r>
      <w:r w:rsidR="007739AE">
        <w:rPr>
          <w:rFonts w:cs="Arial" w:hint="cs"/>
          <w:rtl/>
          <w:lang w:val="en-US"/>
        </w:rPr>
        <w:t xml:space="preserve">, </w:t>
      </w:r>
      <w:r w:rsidR="007739AE" w:rsidRPr="007739AE">
        <w:rPr>
          <w:rFonts w:cs="Arial" w:hint="cs"/>
          <w:rtl/>
        </w:rPr>
        <w:t xml:space="preserve">המוסד, השב"כ </w:t>
      </w:r>
      <w:r w:rsidR="007739AE">
        <w:rPr>
          <w:rFonts w:cs="Arial" w:hint="cs"/>
          <w:rtl/>
        </w:rPr>
        <w:t xml:space="preserve">וכדומה </w:t>
      </w:r>
      <w:r w:rsidRPr="007739AE">
        <w:rPr>
          <w:rFonts w:cs="Arial"/>
          <w:rtl/>
        </w:rPr>
        <w:t xml:space="preserve">– סוכנויות שאסור להן בכלל לפעול </w:t>
      </w:r>
      <w:r w:rsidR="007739AE">
        <w:rPr>
          <w:rFonts w:cs="Arial" w:hint="cs"/>
          <w:rtl/>
        </w:rPr>
        <w:t xml:space="preserve">על האדמה ללא הסכמה של היושבים עליה, </w:t>
      </w:r>
      <w:r w:rsidRPr="007739AE">
        <w:rPr>
          <w:rFonts w:cs="Arial"/>
          <w:rtl/>
        </w:rPr>
        <w:t>ועד ל-</w:t>
      </w:r>
      <w:r w:rsidRPr="007739AE">
        <w:rPr>
          <w:rFonts w:cs="Arial"/>
        </w:rPr>
        <w:t>FEMA, BATF, IRS, BLM</w:t>
      </w:r>
      <w:r w:rsidR="00AE5359">
        <w:rPr>
          <w:rFonts w:cs="Arial" w:hint="cs"/>
          <w:rtl/>
        </w:rPr>
        <w:t xml:space="preserve"> </w:t>
      </w:r>
      <w:r w:rsidRPr="007739AE">
        <w:rPr>
          <w:rFonts w:cs="Arial"/>
          <w:rtl/>
        </w:rPr>
        <w:t>וכל שאר "מרק האותיות" – קבלני משנה של קבלני המשנה,</w:t>
      </w:r>
      <w:r w:rsidR="007739AE">
        <w:rPr>
          <w:rFonts w:cs="Arial" w:hint="cs"/>
          <w:rtl/>
        </w:rPr>
        <w:t xml:space="preserve"> </w:t>
      </w:r>
      <w:r w:rsidR="007739AE">
        <w:rPr>
          <w:rFonts w:cs="Arial"/>
          <w:rtl/>
        </w:rPr>
        <w:t>וכל אותם "עובדי מדינה</w:t>
      </w:r>
      <w:r w:rsidRPr="007739AE">
        <w:rPr>
          <w:rFonts w:cs="Arial"/>
          <w:rtl/>
        </w:rPr>
        <w:t>" נשמרים בבורות מוחלטת אפילו יותר מהחיילים עצמם</w:t>
      </w:r>
      <w:r w:rsidR="007D48FC">
        <w:rPr>
          <w:rFonts w:cs="Arial"/>
          <w:rtl/>
        </w:rPr>
        <w:t>;</w:t>
      </w:r>
    </w:p>
    <w:p w14:paraId="301A11CD" w14:textId="77777777" w:rsidR="002828F5" w:rsidRPr="007739AE" w:rsidRDefault="002828F5" w:rsidP="003B5D2A">
      <w:pPr>
        <w:pStyle w:val="NoSpacing"/>
        <w:bidi/>
        <w:spacing w:before="120"/>
        <w:ind w:left="777"/>
        <w:jc w:val="both"/>
        <w:rPr>
          <w:rFonts w:cs="Arial"/>
          <w:rtl/>
        </w:rPr>
      </w:pPr>
      <w:r w:rsidRPr="007739AE">
        <w:rPr>
          <w:rFonts w:cs="Arial"/>
          <w:rtl/>
        </w:rPr>
        <w:t>"שירותים צבאיים" הוא רק תיאור של השירותים עצמם,</w:t>
      </w:r>
      <w:r w:rsidR="00AE5359">
        <w:rPr>
          <w:rFonts w:cs="Arial" w:hint="cs"/>
          <w:rtl/>
        </w:rPr>
        <w:t xml:space="preserve"> </w:t>
      </w:r>
      <w:r w:rsidRPr="007739AE">
        <w:rPr>
          <w:rFonts w:cs="Arial"/>
          <w:rtl/>
        </w:rPr>
        <w:t>למרות שמדובר למעשה בשירות שכירי חרב לכל דבר</w:t>
      </w:r>
      <w:r w:rsidR="007D48FC">
        <w:rPr>
          <w:rFonts w:cs="Arial"/>
          <w:rtl/>
        </w:rPr>
        <w:t>;</w:t>
      </w:r>
    </w:p>
    <w:p w14:paraId="622204C7" w14:textId="3373EB44" w:rsidR="002828F5" w:rsidRDefault="002828F5" w:rsidP="003B5D2A">
      <w:pPr>
        <w:pStyle w:val="NoSpacing"/>
        <w:bidi/>
        <w:spacing w:before="120"/>
        <w:ind w:left="777"/>
        <w:jc w:val="both"/>
        <w:rPr>
          <w:rFonts w:cs="Arial"/>
          <w:rtl/>
        </w:rPr>
      </w:pPr>
      <w:r w:rsidRPr="00C767DE">
        <w:rPr>
          <w:rFonts w:cs="Arial"/>
          <w:rtl/>
        </w:rPr>
        <w:t>ובסופו של דבר,  הם יכולים לשכתב את המציאות, להפוך מעשים מחרידים ל"חוקיים</w:t>
      </w:r>
      <w:r w:rsidR="00BF719C">
        <w:rPr>
          <w:rFonts w:cs="Arial" w:hint="cs"/>
          <w:rtl/>
        </w:rPr>
        <w:t xml:space="preserve"> משפטית</w:t>
      </w:r>
      <w:r w:rsidRPr="00C767DE">
        <w:rPr>
          <w:rFonts w:cs="Arial"/>
          <w:rtl/>
        </w:rPr>
        <w:t xml:space="preserve">" </w:t>
      </w:r>
      <w:r w:rsidR="00204A4A">
        <w:rPr>
          <w:rFonts w:cs="Arial" w:hint="cs"/>
          <w:rtl/>
        </w:rPr>
        <w:t>[</w:t>
      </w:r>
      <w:r w:rsidR="00BF719C">
        <w:rPr>
          <w:rFonts w:cs="Arial"/>
          <w:lang w:val="en-US"/>
        </w:rPr>
        <w:t>legal</w:t>
      </w:r>
      <w:r w:rsidR="00204A4A">
        <w:rPr>
          <w:rFonts w:cs="Arial" w:hint="cs"/>
          <w:rtl/>
        </w:rPr>
        <w:t>]</w:t>
      </w:r>
      <w:r w:rsidR="00BF719C">
        <w:rPr>
          <w:rFonts w:cs="Arial" w:hint="cs"/>
          <w:rtl/>
        </w:rPr>
        <w:t xml:space="preserve"> </w:t>
      </w:r>
      <w:r w:rsidRPr="00C767DE">
        <w:rPr>
          <w:rFonts w:cs="Arial"/>
          <w:rtl/>
        </w:rPr>
        <w:t>ו"ת</w:t>
      </w:r>
      <w:r w:rsidR="00365F5B">
        <w:rPr>
          <w:rFonts w:cs="Arial" w:hint="cs"/>
          <w:rtl/>
        </w:rPr>
        <w:t>י</w:t>
      </w:r>
      <w:r w:rsidRPr="00C767DE">
        <w:rPr>
          <w:rFonts w:cs="Arial"/>
          <w:rtl/>
        </w:rPr>
        <w:t>קניים", ולכסות כל פשע במעטפת לשונית יפה ונוחה לעיכול</w:t>
      </w:r>
      <w:r w:rsidR="007D48FC">
        <w:rPr>
          <w:rFonts w:cs="Arial"/>
          <w:rtl/>
        </w:rPr>
        <w:t>;</w:t>
      </w:r>
      <w:r w:rsidR="00785F59">
        <w:rPr>
          <w:rFonts w:cs="Arial" w:hint="cs"/>
          <w:rtl/>
        </w:rPr>
        <w:t xml:space="preserve"> </w:t>
      </w:r>
      <w:r w:rsidRPr="00C767DE">
        <w:rPr>
          <w:rFonts w:cs="Arial"/>
          <w:rtl/>
        </w:rPr>
        <w:t xml:space="preserve">וזה קורה כי הם משקרים לגבי זהותם ומהות פעילותם </w:t>
      </w:r>
      <w:r w:rsidR="00C767DE">
        <w:rPr>
          <w:rFonts w:cs="Arial" w:hint="cs"/>
          <w:rtl/>
        </w:rPr>
        <w:t>במשך עשרות שנים</w:t>
      </w:r>
      <w:r w:rsidR="007D48FC">
        <w:rPr>
          <w:rFonts w:cs="Arial" w:hint="cs"/>
          <w:rtl/>
        </w:rPr>
        <w:t>;</w:t>
      </w:r>
    </w:p>
    <w:p w14:paraId="4947EEAA" w14:textId="77777777" w:rsidR="006C34AA" w:rsidRPr="007748FE" w:rsidRDefault="006317D1" w:rsidP="005403BA">
      <w:pPr>
        <w:pStyle w:val="Heading2"/>
        <w:numPr>
          <w:ilvl w:val="1"/>
          <w:numId w:val="1"/>
        </w:numPr>
        <w:spacing w:before="160"/>
        <w:rPr>
          <w:rtl/>
        </w:rPr>
      </w:pPr>
      <w:r w:rsidRPr="006317D1">
        <w:rPr>
          <w:rtl/>
        </w:rPr>
        <w:t>מערכת הבריאות: ניסויים רפואיים כפויים והפרת כללי האתיקה הרפואית</w:t>
      </w:r>
    </w:p>
    <w:p w14:paraId="3343D2D4" w14:textId="77777777" w:rsidR="00D376AD" w:rsidRPr="00783873" w:rsidRDefault="003B4155" w:rsidP="005403BA">
      <w:pPr>
        <w:pStyle w:val="Heading3"/>
        <w:spacing w:before="120"/>
        <w:ind w:left="777"/>
        <w:jc w:val="both"/>
        <w:rPr>
          <w:rtl/>
        </w:rPr>
      </w:pPr>
      <w:r w:rsidRPr="003B4155">
        <w:rPr>
          <w:rtl/>
        </w:rPr>
        <w:t>מערכת הבריאות כארגון פשע</w:t>
      </w:r>
    </w:p>
    <w:p w14:paraId="0B0A9A46" w14:textId="135C7D7D" w:rsidR="004B45F2" w:rsidRDefault="0041207B" w:rsidP="005403BA">
      <w:pPr>
        <w:pStyle w:val="NoSpacing"/>
        <w:bidi/>
        <w:ind w:left="777"/>
        <w:jc w:val="both"/>
        <w:rPr>
          <w:rFonts w:cs="Arial"/>
          <w:rtl/>
        </w:rPr>
      </w:pPr>
      <w:r w:rsidRPr="0041207B">
        <w:rPr>
          <w:rFonts w:cs="Arial"/>
          <w:rtl/>
        </w:rPr>
        <w:t>מערכת הבריאות, הנתונה לשליטה מוחלטת של תאגידי הפארמה, סטתה מייעודה הבסיסי – ריפוי ושמירה על בריאות הציבור – והפכה בפועל לארגון פשע: קרטל של סחר בסמים רפואיים, קצירת איברים, ניסויים כפויים בבני אדם ורצח מכוון תחת עינויים, הכל למטרות רווח כספי בלבד</w:t>
      </w:r>
      <w:r w:rsidR="00884861">
        <w:rPr>
          <w:rFonts w:cs="Arial" w:hint="cs"/>
          <w:rtl/>
        </w:rPr>
        <w:t>;</w:t>
      </w:r>
      <w:r w:rsidRPr="0041207B">
        <w:rPr>
          <w:rFonts w:cs="Arial"/>
          <w:rtl/>
        </w:rPr>
        <w:t xml:space="preserve"> כל אלה מתבצעים תוך הפרה בוטה של שבועת היפוקרטס ושל כל עשרת קודי ניר</w:t>
      </w:r>
      <w:r w:rsidR="00AA330E">
        <w:rPr>
          <w:rFonts w:cs="Arial" w:hint="cs"/>
          <w:rtl/>
        </w:rPr>
        <w:t>נ</w:t>
      </w:r>
      <w:r w:rsidRPr="0041207B">
        <w:rPr>
          <w:rFonts w:cs="Arial"/>
          <w:rtl/>
        </w:rPr>
        <w:t>ברג</w:t>
      </w:r>
      <w:r w:rsidR="00D95170" w:rsidRPr="0085612B">
        <w:rPr>
          <w:rFonts w:cs="Arial" w:hint="cs"/>
          <w:rtl/>
        </w:rPr>
        <w:t>;</w:t>
      </w:r>
    </w:p>
    <w:p w14:paraId="12A338BF" w14:textId="77777777" w:rsidR="006460B3" w:rsidRPr="0085612B" w:rsidRDefault="003B4155" w:rsidP="005403BA">
      <w:pPr>
        <w:pStyle w:val="Heading3"/>
        <w:ind w:left="777"/>
        <w:jc w:val="both"/>
        <w:rPr>
          <w:rtl/>
        </w:rPr>
      </w:pPr>
      <w:r w:rsidRPr="003B4155">
        <w:rPr>
          <w:rtl/>
        </w:rPr>
        <w:t>כשלי הרפואה המודרנית: בין טכנולוגיה לריפוי אמיתי</w:t>
      </w:r>
    </w:p>
    <w:p w14:paraId="0768FA64" w14:textId="77777777" w:rsidR="00595572" w:rsidRDefault="00355810" w:rsidP="005403BA">
      <w:pPr>
        <w:pStyle w:val="NoSpacing"/>
        <w:bidi/>
        <w:ind w:left="777"/>
        <w:jc w:val="both"/>
        <w:rPr>
          <w:rFonts w:cs="Arial"/>
          <w:rtl/>
        </w:rPr>
      </w:pPr>
      <w:r w:rsidRPr="00355810">
        <w:rPr>
          <w:rFonts w:cs="Arial"/>
          <w:rtl/>
        </w:rPr>
        <w:t xml:space="preserve">למרות ההתקדמות הטכנולוגית המרשימה של האנושות, ובעיקר בשנת 2020 </w:t>
      </w:r>
      <w:r w:rsidR="00105309">
        <w:rPr>
          <w:rFonts w:cs="Arial" w:hint="cs"/>
          <w:rtl/>
        </w:rPr>
        <w:t>-</w:t>
      </w:r>
      <w:r w:rsidRPr="00355810">
        <w:rPr>
          <w:rFonts w:cs="Arial"/>
          <w:rtl/>
        </w:rPr>
        <w:t xml:space="preserve"> אז נטען כי בתוך פחות משנה פותח חיסון חדש ל"מגיפת קץ האנושות" (קורונה) </w:t>
      </w:r>
      <w:r w:rsidR="00105309">
        <w:rPr>
          <w:rFonts w:cs="Arial" w:hint="cs"/>
          <w:rtl/>
        </w:rPr>
        <w:t>-</w:t>
      </w:r>
      <w:r w:rsidRPr="00355810">
        <w:rPr>
          <w:rFonts w:cs="Arial"/>
          <w:rtl/>
        </w:rPr>
        <w:t xml:space="preserve"> הרפואה עדיין לא הצליחה להציע מרפא אמיתי למחלות קשות כמו סרטן</w:t>
      </w:r>
      <w:r w:rsidR="00105309">
        <w:rPr>
          <w:rFonts w:cs="Arial" w:hint="cs"/>
          <w:rtl/>
        </w:rPr>
        <w:t>;</w:t>
      </w:r>
      <w:r w:rsidRPr="00355810">
        <w:rPr>
          <w:rFonts w:cs="Arial"/>
          <w:rtl/>
        </w:rPr>
        <w:t xml:space="preserve"> במקום זאת, ממשיכים להפעיל טיפולים אכזריים, מתעללים וחסרי אנושיות, שבמקרים רבים מובילים לתמותה של כ־80% מהחולים</w:t>
      </w:r>
      <w:r w:rsidR="00595572" w:rsidRPr="0085612B">
        <w:rPr>
          <w:rFonts w:cs="Arial" w:hint="cs"/>
          <w:rtl/>
        </w:rPr>
        <w:t>;</w:t>
      </w:r>
    </w:p>
    <w:p w14:paraId="0E558DAF" w14:textId="77777777" w:rsidR="00B50ABC" w:rsidRPr="00491EDE" w:rsidRDefault="003B4155" w:rsidP="005403BA">
      <w:pPr>
        <w:pStyle w:val="Heading3"/>
        <w:ind w:left="777"/>
        <w:jc w:val="both"/>
        <w:rPr>
          <w:rFonts w:asciiTheme="majorHAnsi" w:eastAsia="Times New Roman" w:hAnsiTheme="majorHAnsi" w:cstheme="majorHAnsi"/>
          <w:sz w:val="16"/>
          <w:szCs w:val="16"/>
          <w:lang w:eastAsia="en-AU"/>
        </w:rPr>
      </w:pPr>
      <w:r w:rsidRPr="003B4155">
        <w:rPr>
          <w:rtl/>
        </w:rPr>
        <w:t>השתקת מחקרים רפואיים וצנזורה</w:t>
      </w:r>
    </w:p>
    <w:p w14:paraId="504972BE" w14:textId="7E6AA5FA" w:rsidR="00491EDE" w:rsidRDefault="007B7CE4" w:rsidP="005403BA">
      <w:pPr>
        <w:pStyle w:val="NoSpacing"/>
        <w:bidi/>
        <w:ind w:left="777"/>
        <w:jc w:val="both"/>
        <w:rPr>
          <w:rFonts w:cs="Arial"/>
        </w:rPr>
      </w:pPr>
      <w:r w:rsidRPr="007B7CE4">
        <w:rPr>
          <w:rFonts w:cs="Arial"/>
          <w:rtl/>
        </w:rPr>
        <w:t xml:space="preserve">מחקרים שהראו כי אייברמקטין </w:t>
      </w:r>
      <w:r w:rsidR="00105309">
        <w:rPr>
          <w:rFonts w:cs="Arial" w:hint="cs"/>
          <w:rtl/>
        </w:rPr>
        <w:t>-</w:t>
      </w:r>
      <w:r w:rsidRPr="007B7CE4">
        <w:rPr>
          <w:rFonts w:cs="Arial"/>
          <w:rtl/>
        </w:rPr>
        <w:t xml:space="preserve"> תרופה זולה ובטוחה יחסית, עם </w:t>
      </w:r>
      <w:r>
        <w:rPr>
          <w:rFonts w:cs="Arial" w:hint="cs"/>
          <w:rtl/>
        </w:rPr>
        <w:t>וותק</w:t>
      </w:r>
      <w:r w:rsidRPr="007B7CE4">
        <w:rPr>
          <w:rFonts w:cs="Arial"/>
          <w:rtl/>
        </w:rPr>
        <w:t xml:space="preserve"> של 40 שנות שימוש בטיפול בטפילים </w:t>
      </w:r>
      <w:r w:rsidR="00105309">
        <w:rPr>
          <w:rFonts w:cs="Arial" w:hint="cs"/>
          <w:rtl/>
        </w:rPr>
        <w:t>-</w:t>
      </w:r>
      <w:r w:rsidRPr="007B7CE4">
        <w:rPr>
          <w:rFonts w:cs="Arial"/>
          <w:rtl/>
        </w:rPr>
        <w:t xml:space="preserve"> עשויה לשמש גם כתרופה אנטי-סרטנית, צונזרו והועלמו מעיני הציבור</w:t>
      </w:r>
      <w:r w:rsidR="0028183A">
        <w:rPr>
          <w:rFonts w:cs="Arial" w:hint="cs"/>
          <w:rtl/>
        </w:rPr>
        <w:t xml:space="preserve"> ו</w:t>
      </w:r>
      <w:r w:rsidRPr="007B7CE4">
        <w:rPr>
          <w:rFonts w:cs="Arial"/>
          <w:rtl/>
        </w:rPr>
        <w:t>כך נמנעה מהמטופלים הזכות לבחור את דרך הטיפול שלהם</w:t>
      </w:r>
      <w:r w:rsidR="005403BA">
        <w:rPr>
          <w:rFonts w:cs="Arial" w:hint="cs"/>
          <w:rtl/>
        </w:rPr>
        <w:t>;</w:t>
      </w:r>
      <w:r w:rsidRPr="007B7CE4">
        <w:rPr>
          <w:rFonts w:cs="Arial"/>
          <w:rtl/>
        </w:rPr>
        <w:t xml:space="preserve"> במקום זאת, המשיכה המערכת הרפואית לקדם את טיפולי הכימותרפיה הקשים, שלעיתים גרמו למותם האכזרי של מטופלים, אך הבטיחו הכנסות נאות לבתי החולים</w:t>
      </w:r>
      <w:r w:rsidR="00491EDE">
        <w:rPr>
          <w:rFonts w:cs="Arial" w:hint="cs"/>
          <w:rtl/>
        </w:rPr>
        <w:t>;</w:t>
      </w:r>
    </w:p>
    <w:p w14:paraId="4B4B1FC3" w14:textId="77777777" w:rsidR="00491EDE" w:rsidRPr="00491EDE" w:rsidRDefault="00491EDE" w:rsidP="005403BA">
      <w:pPr>
        <w:pStyle w:val="NoSpacing"/>
        <w:bidi/>
        <w:ind w:left="777"/>
        <w:jc w:val="both"/>
        <w:rPr>
          <w:rFonts w:cs="Arial"/>
          <w:sz w:val="16"/>
          <w:szCs w:val="16"/>
          <w:rtl/>
        </w:rPr>
      </w:pPr>
      <w:r>
        <w:rPr>
          <w:rFonts w:cs="Arial" w:hint="cs"/>
          <w:sz w:val="16"/>
          <w:szCs w:val="16"/>
          <w:rtl/>
        </w:rPr>
        <w:t>(</w:t>
      </w:r>
      <w:r w:rsidRPr="00491EDE">
        <w:rPr>
          <w:rFonts w:asciiTheme="majorHAnsi" w:eastAsia="Times New Roman" w:hAnsiTheme="majorHAnsi" w:cstheme="majorHAnsi"/>
          <w:sz w:val="16"/>
          <w:szCs w:val="16"/>
          <w:lang w:eastAsia="en-AU"/>
        </w:rPr>
        <w:t xml:space="preserve">antiparasitic drug. </w:t>
      </w:r>
      <w:r w:rsidRPr="00491EDE">
        <w:rPr>
          <w:rFonts w:asciiTheme="majorHAnsi" w:eastAsia="Times New Roman" w:hAnsiTheme="majorHAnsi" w:cstheme="majorHAnsi"/>
          <w:i/>
          <w:iCs/>
          <w:sz w:val="16"/>
          <w:szCs w:val="16"/>
          <w:lang w:eastAsia="en-AU"/>
        </w:rPr>
        <w:t>Pharmacological Research, 163</w:t>
      </w:r>
      <w:r w:rsidRPr="00491EDE">
        <w:rPr>
          <w:rFonts w:asciiTheme="majorHAnsi" w:eastAsia="Times New Roman" w:hAnsiTheme="majorHAnsi" w:cstheme="majorHAnsi"/>
          <w:sz w:val="16"/>
          <w:szCs w:val="16"/>
          <w:lang w:eastAsia="en-AU"/>
        </w:rPr>
        <w:t>, 105210. https://doi.org/10.1016/j.phrs.2020.105210</w:t>
      </w:r>
      <w:r>
        <w:rPr>
          <w:rFonts w:cs="Arial" w:hint="cs"/>
          <w:sz w:val="16"/>
          <w:szCs w:val="16"/>
          <w:rtl/>
        </w:rPr>
        <w:t>)</w:t>
      </w:r>
    </w:p>
    <w:p w14:paraId="35C2EB4F" w14:textId="77777777" w:rsidR="00491EDE" w:rsidRPr="00491EDE" w:rsidRDefault="00F95361" w:rsidP="005403BA">
      <w:pPr>
        <w:pStyle w:val="Heading3"/>
        <w:ind w:left="777"/>
        <w:jc w:val="both"/>
      </w:pPr>
      <w:r w:rsidRPr="00F95361">
        <w:rPr>
          <w:rtl/>
        </w:rPr>
        <w:t>הכרזת הקורונה: סימני שאלה מדעיים</w:t>
      </w:r>
    </w:p>
    <w:p w14:paraId="0706089B" w14:textId="3FD0AE25" w:rsidR="0011767C" w:rsidRDefault="006F1114" w:rsidP="00F27420">
      <w:pPr>
        <w:pStyle w:val="NoSpacing"/>
        <w:bidi/>
        <w:ind w:left="777"/>
        <w:jc w:val="both"/>
        <w:rPr>
          <w:rFonts w:cs="Arial"/>
          <w:rtl/>
        </w:rPr>
      </w:pPr>
      <w:r w:rsidRPr="006F1114">
        <w:rPr>
          <w:rFonts w:cs="Arial"/>
          <w:rtl/>
        </w:rPr>
        <w:t xml:space="preserve">שנת 2020 הכריז ארגון הבריאות העולמי </w:t>
      </w:r>
      <w:r w:rsidR="00F27420">
        <w:rPr>
          <w:rFonts w:cs="Arial" w:hint="cs"/>
          <w:rtl/>
        </w:rPr>
        <w:t>-</w:t>
      </w:r>
      <w:r w:rsidRPr="006F1114">
        <w:rPr>
          <w:rFonts w:cs="Arial"/>
          <w:rtl/>
        </w:rPr>
        <w:t xml:space="preserve"> גוף על-לאומי שאינו מייצג ממשלות ואינו נבחר על ידי הציבור </w:t>
      </w:r>
      <w:r w:rsidR="0011767C">
        <w:rPr>
          <w:rFonts w:cs="Arial" w:hint="cs"/>
          <w:rtl/>
        </w:rPr>
        <w:t>-</w:t>
      </w:r>
      <w:r w:rsidRPr="006F1114">
        <w:rPr>
          <w:rFonts w:cs="Arial"/>
          <w:rtl/>
        </w:rPr>
        <w:t xml:space="preserve"> על מגפה עולמית בשם "קוביד-19</w:t>
      </w:r>
      <w:r w:rsidRPr="006F1114">
        <w:rPr>
          <w:rFonts w:cs="Arial"/>
        </w:rPr>
        <w:t xml:space="preserve">" (SARS-CoV-2) </w:t>
      </w:r>
      <w:r w:rsidRPr="006F1114">
        <w:rPr>
          <w:rFonts w:cs="Arial"/>
          <w:rtl/>
        </w:rPr>
        <w:t>שהוצגה כ"איום קיומי על האנושות"</w:t>
      </w:r>
      <w:r w:rsidR="0011767C">
        <w:rPr>
          <w:rFonts w:cs="Arial" w:hint="cs"/>
          <w:rtl/>
        </w:rPr>
        <w:t>;</w:t>
      </w:r>
      <w:r w:rsidRPr="006F1114">
        <w:rPr>
          <w:rFonts w:cs="Arial"/>
          <w:rtl/>
        </w:rPr>
        <w:t xml:space="preserve"> אולם ההכרזה הזו עוררה תמיהה, מאחר שלא התבססה על מדדים ברורים של מגפה אמיתית, לא בהתאם לשכל הישר, לא להי</w:t>
      </w:r>
      <w:r w:rsidR="0011767C">
        <w:rPr>
          <w:rFonts w:cs="Arial"/>
          <w:rtl/>
        </w:rPr>
        <w:t>גיון, ובוודאי שלא ל"מדע אמיתי"</w:t>
      </w:r>
      <w:r w:rsidR="0011767C">
        <w:rPr>
          <w:rFonts w:cs="Arial" w:hint="cs"/>
          <w:rtl/>
        </w:rPr>
        <w:t>;</w:t>
      </w:r>
    </w:p>
    <w:p w14:paraId="4C2D6FCF" w14:textId="0D84E42D" w:rsidR="006F1114" w:rsidRPr="006F1114" w:rsidRDefault="006F1114" w:rsidP="002E22C7">
      <w:pPr>
        <w:pStyle w:val="NoSpacing"/>
        <w:bidi/>
        <w:spacing w:before="60"/>
        <w:ind w:left="777"/>
        <w:jc w:val="both"/>
        <w:rPr>
          <w:rFonts w:cs="Arial"/>
          <w:rtl/>
        </w:rPr>
      </w:pPr>
      <w:r w:rsidRPr="006F1114">
        <w:rPr>
          <w:rFonts w:cs="Arial"/>
          <w:rtl/>
        </w:rPr>
        <w:t>בין הסימנים המעוררי הספק</w:t>
      </w:r>
      <w:r w:rsidRPr="006F1114">
        <w:rPr>
          <w:rFonts w:cs="Arial"/>
        </w:rPr>
        <w:t>:</w:t>
      </w:r>
    </w:p>
    <w:p w14:paraId="061DAC94" w14:textId="77777777" w:rsidR="006F1114" w:rsidRPr="006F1114" w:rsidRDefault="006F1114" w:rsidP="00A65049">
      <w:pPr>
        <w:pStyle w:val="NoSpacing"/>
        <w:numPr>
          <w:ilvl w:val="0"/>
          <w:numId w:val="33"/>
        </w:numPr>
        <w:bidi/>
        <w:spacing w:before="60"/>
        <w:ind w:left="1094" w:hanging="357"/>
        <w:jc w:val="both"/>
        <w:rPr>
          <w:rFonts w:cs="Arial"/>
          <w:rtl/>
        </w:rPr>
      </w:pPr>
      <w:r w:rsidRPr="006F1114">
        <w:rPr>
          <w:rFonts w:cs="Arial"/>
          <w:rtl/>
        </w:rPr>
        <w:t>לא נצפו ברחבי העולם מקרי מוות המוניים, פתאומיים ובזמן קצר, כפי שניתן לצפות ממגפה עולמית קטלנית</w:t>
      </w:r>
      <w:r w:rsidR="003B6791">
        <w:rPr>
          <w:rFonts w:cs="Arial" w:hint="cs"/>
          <w:rtl/>
        </w:rPr>
        <w:t>;</w:t>
      </w:r>
    </w:p>
    <w:p w14:paraId="3D824A1F" w14:textId="77777777" w:rsidR="006F1114" w:rsidRPr="006F1114" w:rsidRDefault="006F1114" w:rsidP="00A65049">
      <w:pPr>
        <w:pStyle w:val="NoSpacing"/>
        <w:numPr>
          <w:ilvl w:val="0"/>
          <w:numId w:val="33"/>
        </w:numPr>
        <w:bidi/>
        <w:spacing w:before="60"/>
        <w:ind w:left="1094" w:hanging="357"/>
        <w:jc w:val="both"/>
        <w:rPr>
          <w:rFonts w:cs="Arial"/>
          <w:rtl/>
        </w:rPr>
      </w:pPr>
      <w:r w:rsidRPr="006F1114">
        <w:rPr>
          <w:rFonts w:cs="Arial"/>
          <w:rtl/>
        </w:rPr>
        <w:lastRenderedPageBreak/>
        <w:t>בדיק</w:t>
      </w:r>
      <w:r w:rsidR="0028183A">
        <w:rPr>
          <w:rFonts w:cs="Arial" w:hint="cs"/>
          <w:rtl/>
        </w:rPr>
        <w:t>ת</w:t>
      </w:r>
      <w:r w:rsidRPr="006F1114">
        <w:rPr>
          <w:rFonts w:cs="Arial"/>
          <w:rtl/>
        </w:rPr>
        <w:t xml:space="preserve"> </w:t>
      </w:r>
      <w:r w:rsidR="0028183A">
        <w:rPr>
          <w:rFonts w:cs="Arial" w:hint="cs"/>
          <w:rtl/>
        </w:rPr>
        <w:t xml:space="preserve">ה- </w:t>
      </w:r>
      <w:r w:rsidR="0028183A">
        <w:rPr>
          <w:rFonts w:cs="Arial" w:hint="cs"/>
        </w:rPr>
        <w:t>PCR</w:t>
      </w:r>
      <w:r w:rsidR="0028183A">
        <w:rPr>
          <w:rFonts w:cs="Arial" w:hint="cs"/>
          <w:rtl/>
        </w:rPr>
        <w:t xml:space="preserve"> </w:t>
      </w:r>
      <w:r w:rsidRPr="006F1114">
        <w:rPr>
          <w:rFonts w:cs="Arial"/>
          <w:rtl/>
        </w:rPr>
        <w:t>ששימשה לאבחון</w:t>
      </w:r>
      <w:r w:rsidRPr="006F1114">
        <w:rPr>
          <w:rFonts w:cs="Arial"/>
        </w:rPr>
        <w:t xml:space="preserve"> </w:t>
      </w:r>
      <w:r w:rsidR="0028183A">
        <w:rPr>
          <w:rFonts w:cs="Arial" w:hint="cs"/>
          <w:rtl/>
        </w:rPr>
        <w:t>-</w:t>
      </w:r>
      <w:r w:rsidRPr="006F1114">
        <w:rPr>
          <w:rFonts w:cs="Arial"/>
        </w:rPr>
        <w:t xml:space="preserve"> </w:t>
      </w:r>
      <w:r w:rsidRPr="006F1114">
        <w:rPr>
          <w:rFonts w:cs="Arial"/>
          <w:rtl/>
        </w:rPr>
        <w:t>לא פותחה לשימוש קליני, והממציא שלה עצמו הבהיר כי אינה מתאימה לזיהוי וירוסים פעילים</w:t>
      </w:r>
      <w:r w:rsidR="003B6791">
        <w:rPr>
          <w:rFonts w:cs="Arial" w:hint="cs"/>
          <w:rtl/>
        </w:rPr>
        <w:t>;</w:t>
      </w:r>
    </w:p>
    <w:p w14:paraId="7ADDCFF3" w14:textId="77777777" w:rsidR="006F1114" w:rsidRPr="006F1114" w:rsidRDefault="006F1114" w:rsidP="00A65049">
      <w:pPr>
        <w:pStyle w:val="NoSpacing"/>
        <w:numPr>
          <w:ilvl w:val="0"/>
          <w:numId w:val="33"/>
        </w:numPr>
        <w:bidi/>
        <w:spacing w:before="60"/>
        <w:ind w:left="1094" w:hanging="357"/>
        <w:jc w:val="both"/>
        <w:rPr>
          <w:rFonts w:cs="Arial"/>
          <w:rtl/>
        </w:rPr>
      </w:pPr>
      <w:r w:rsidRPr="006F1114">
        <w:rPr>
          <w:rFonts w:cs="Arial"/>
          <w:rtl/>
        </w:rPr>
        <w:t>הסימפטומים של קוביד-19 חפפו כמעט לחלוטין את אלו של שפעת עונתית רגילה, כולל תופעות הלוואי שלאחר ההחלמה</w:t>
      </w:r>
      <w:r w:rsidR="003B6791">
        <w:rPr>
          <w:rFonts w:cs="Arial" w:hint="cs"/>
          <w:rtl/>
        </w:rPr>
        <w:t>;</w:t>
      </w:r>
    </w:p>
    <w:p w14:paraId="46D6F0B5" w14:textId="003A53D1" w:rsidR="006F1114" w:rsidRDefault="006F1114" w:rsidP="00A65049">
      <w:pPr>
        <w:pStyle w:val="NoSpacing"/>
        <w:bidi/>
        <w:spacing w:before="120"/>
        <w:ind w:left="777"/>
        <w:jc w:val="both"/>
        <w:rPr>
          <w:rFonts w:cs="Arial"/>
          <w:rtl/>
        </w:rPr>
      </w:pPr>
      <w:r w:rsidRPr="006F1114">
        <w:rPr>
          <w:rFonts w:cs="Arial"/>
          <w:rtl/>
        </w:rPr>
        <w:t xml:space="preserve">למרות שעל פי נתונים רשמיים כבר בתחילת האירוע נצפתה רמת הישרדות של כ־97% </w:t>
      </w:r>
      <w:r w:rsidR="000814A4">
        <w:rPr>
          <w:rFonts w:cs="Arial" w:hint="cs"/>
          <w:rtl/>
        </w:rPr>
        <w:t>-</w:t>
      </w:r>
      <w:r w:rsidRPr="006F1114">
        <w:rPr>
          <w:rFonts w:cs="Arial"/>
          <w:rtl/>
        </w:rPr>
        <w:t xml:space="preserve"> זהה כמעט לשפעת </w:t>
      </w:r>
      <w:r w:rsidR="000814A4">
        <w:rPr>
          <w:rFonts w:cs="Arial" w:hint="cs"/>
          <w:rtl/>
        </w:rPr>
        <w:t>-</w:t>
      </w:r>
      <w:r w:rsidRPr="006F1114">
        <w:rPr>
          <w:rFonts w:cs="Arial"/>
          <w:rtl/>
        </w:rPr>
        <w:t xml:space="preserve"> כל מדינות העולם אימצו את הנחיות הארגון באופן עיוור, מבלי לשאול שאלות ומבלי לקבל את </w:t>
      </w:r>
      <w:r w:rsidRPr="009A21DD">
        <w:rPr>
          <w:rtl/>
        </w:rPr>
        <w:t>הסכמת</w:t>
      </w:r>
      <w:r w:rsidRPr="006F1114">
        <w:rPr>
          <w:rFonts w:cs="Arial"/>
          <w:rtl/>
        </w:rPr>
        <w:t xml:space="preserve"> הציבור</w:t>
      </w:r>
      <w:r w:rsidR="0022529D">
        <w:rPr>
          <w:rFonts w:cs="Arial" w:hint="cs"/>
          <w:rtl/>
        </w:rPr>
        <w:t>, ו</w:t>
      </w:r>
      <w:r w:rsidRPr="006F1114">
        <w:rPr>
          <w:rFonts w:cs="Arial"/>
          <w:rtl/>
        </w:rPr>
        <w:t>כתוצאה מכך נחקקו חוקים בעלי אופי פשיסטי ופלילי, שהפרו את אמנת זכויות האדם, את כל עשרת קודי ניר</w:t>
      </w:r>
      <w:r w:rsidR="008B6FD4">
        <w:rPr>
          <w:rFonts w:cs="Arial" w:hint="cs"/>
          <w:rtl/>
        </w:rPr>
        <w:t>נ</w:t>
      </w:r>
      <w:r w:rsidRPr="006F1114">
        <w:rPr>
          <w:rFonts w:cs="Arial"/>
          <w:rtl/>
        </w:rPr>
        <w:t>ברג, את שבועת היפוקרטס, ובישראל – גם את חוק יסוד: כבוד האדם וחירותו</w:t>
      </w:r>
      <w:r w:rsidR="0022529D">
        <w:rPr>
          <w:rFonts w:cs="Arial" w:hint="cs"/>
          <w:rtl/>
        </w:rPr>
        <w:t>;</w:t>
      </w:r>
    </w:p>
    <w:p w14:paraId="3B195C74" w14:textId="77777777" w:rsidR="00F95361" w:rsidRDefault="00F95361" w:rsidP="00A65049">
      <w:pPr>
        <w:pStyle w:val="Heading3"/>
        <w:ind w:left="777"/>
        <w:jc w:val="both"/>
        <w:rPr>
          <w:rtl/>
        </w:rPr>
      </w:pPr>
      <w:r>
        <w:rPr>
          <w:rtl/>
        </w:rPr>
        <w:t>צעדי חירום שהפרו זכויות אדם</w:t>
      </w:r>
    </w:p>
    <w:p w14:paraId="7FA46870" w14:textId="77777777" w:rsidR="00595572" w:rsidRDefault="00056AD0" w:rsidP="00A65049">
      <w:pPr>
        <w:pStyle w:val="NoSpacing"/>
        <w:bidi/>
        <w:ind w:left="777"/>
        <w:jc w:val="both"/>
        <w:rPr>
          <w:rtl/>
        </w:rPr>
      </w:pPr>
      <w:r w:rsidRPr="00056AD0">
        <w:rPr>
          <w:rFonts w:cs="Arial"/>
          <w:rtl/>
        </w:rPr>
        <w:t>המדיניות שננקטה בזמן הקורונה לא הצדיקה בשום אופן את שלילת זכויות האדם שנעשתה בפועל. תחת אמתלה של "חירום בריאותי", הוטלו צעדים דרקוניים כגון סגרים, מעצרים, כפייה של טיפולים רפואיים (כמו חיסונים ומסכות), אפליה, מניעת גישה לטיפול רפואי מציל חיים עבור לא-מחוסנים, אלימות רפואית, אונס רפואי, וטרור משטרתי</w:t>
      </w:r>
      <w:r w:rsidR="00B269C8">
        <w:rPr>
          <w:rFonts w:hint="cs"/>
          <w:rtl/>
        </w:rPr>
        <w:t>;</w:t>
      </w:r>
    </w:p>
    <w:p w14:paraId="5426BB2B" w14:textId="77777777" w:rsidR="00674209" w:rsidRDefault="00674209" w:rsidP="00A65049">
      <w:pPr>
        <w:pStyle w:val="Heading3"/>
        <w:ind w:left="777"/>
        <w:jc w:val="both"/>
        <w:rPr>
          <w:rtl/>
        </w:rPr>
      </w:pPr>
      <w:r w:rsidRPr="00674209">
        <w:rPr>
          <w:rtl/>
        </w:rPr>
        <w:t>הכפייה לחיסון ניסיוני וטשטוש מידע</w:t>
      </w:r>
    </w:p>
    <w:p w14:paraId="6B811D39" w14:textId="77777777" w:rsidR="001446EE" w:rsidRPr="001446EE" w:rsidRDefault="001446EE" w:rsidP="00A65049">
      <w:pPr>
        <w:pStyle w:val="NoSpacing"/>
        <w:bidi/>
        <w:ind w:left="777"/>
        <w:jc w:val="both"/>
      </w:pPr>
      <w:r w:rsidRPr="001446EE">
        <w:rPr>
          <w:rtl/>
        </w:rPr>
        <w:t xml:space="preserve">מערכת הבריאות הטילה כפייה </w:t>
      </w:r>
      <w:r w:rsidRPr="00D95B09">
        <w:rPr>
          <w:rtl/>
          <w:lang w:val="en-US"/>
        </w:rPr>
        <w:t>על</w:t>
      </w:r>
      <w:r w:rsidRPr="001446EE">
        <w:rPr>
          <w:rtl/>
        </w:rPr>
        <w:t xml:space="preserve"> הציבור להתחסן בחיסון הקורונה, המבוסס על טכנולוגיית</w:t>
      </w:r>
      <w:r w:rsidRPr="001446EE">
        <w:t xml:space="preserve"> mRNA </w:t>
      </w:r>
      <w:r w:rsidRPr="001446EE">
        <w:rPr>
          <w:rtl/>
        </w:rPr>
        <w:t xml:space="preserve">ניסיונית שמעולם לא הוכחה כיעילה או בטוחה, וכאשר תופעות הלוואי הוצגו כזניחות. החיסון היה בשלב הרביעי של ניסויים בבני אדם </w:t>
      </w:r>
      <w:r w:rsidR="003B6791">
        <w:rPr>
          <w:rFonts w:hint="cs"/>
          <w:rtl/>
        </w:rPr>
        <w:t>-</w:t>
      </w:r>
      <w:r w:rsidRPr="001446EE">
        <w:rPr>
          <w:rtl/>
        </w:rPr>
        <w:t xml:space="preserve"> שלב שנועד לבדוק את בטיחותו ויעילותו </w:t>
      </w:r>
      <w:r w:rsidR="003B6791">
        <w:rPr>
          <w:rFonts w:hint="cs"/>
          <w:rtl/>
        </w:rPr>
        <w:t>-</w:t>
      </w:r>
      <w:r w:rsidRPr="001446EE">
        <w:rPr>
          <w:rtl/>
        </w:rPr>
        <w:t xml:space="preserve"> אך מידע זה הוסתר מהציבור בישראל</w:t>
      </w:r>
      <w:r w:rsidR="003B6791">
        <w:rPr>
          <w:rFonts w:hint="cs"/>
          <w:rtl/>
        </w:rPr>
        <w:t>;</w:t>
      </w:r>
    </w:p>
    <w:p w14:paraId="77EA9D9D" w14:textId="77777777" w:rsidR="001446EE" w:rsidRPr="001446EE" w:rsidRDefault="001446EE" w:rsidP="00A65049">
      <w:pPr>
        <w:pStyle w:val="NoSpacing"/>
        <w:bidi/>
        <w:spacing w:before="120"/>
        <w:ind w:left="777"/>
        <w:jc w:val="both"/>
      </w:pPr>
      <w:r w:rsidRPr="001446EE">
        <w:rPr>
          <w:rtl/>
        </w:rPr>
        <w:t>הרשויות והממשלות סירבו להציג הוכחות שיצדיקו את המדיניות ואת התנהלותן, ובכלל זה</w:t>
      </w:r>
      <w:r w:rsidRPr="001446EE">
        <w:t>:</w:t>
      </w:r>
    </w:p>
    <w:p w14:paraId="5531B31E" w14:textId="77777777" w:rsidR="001446EE" w:rsidRPr="001446EE" w:rsidRDefault="001446EE" w:rsidP="00A65049">
      <w:pPr>
        <w:pStyle w:val="NoSpacing"/>
        <w:numPr>
          <w:ilvl w:val="0"/>
          <w:numId w:val="38"/>
        </w:numPr>
        <w:bidi/>
        <w:spacing w:before="60"/>
        <w:ind w:left="1088" w:hanging="357"/>
        <w:jc w:val="both"/>
      </w:pPr>
      <w:r w:rsidRPr="001446EE">
        <w:rPr>
          <w:rtl/>
        </w:rPr>
        <w:t>הוכחות מדעיות לקיומו של הווירוס</w:t>
      </w:r>
      <w:r w:rsidR="003B6791">
        <w:rPr>
          <w:rFonts w:hint="cs"/>
          <w:rtl/>
        </w:rPr>
        <w:t>;</w:t>
      </w:r>
    </w:p>
    <w:p w14:paraId="08104582" w14:textId="77777777" w:rsidR="001446EE" w:rsidRPr="001446EE" w:rsidRDefault="001446EE" w:rsidP="00A65049">
      <w:pPr>
        <w:pStyle w:val="NoSpacing"/>
        <w:numPr>
          <w:ilvl w:val="0"/>
          <w:numId w:val="38"/>
        </w:numPr>
        <w:bidi/>
        <w:spacing w:before="60"/>
        <w:ind w:left="1088" w:hanging="357"/>
        <w:jc w:val="both"/>
      </w:pPr>
      <w:r w:rsidRPr="001446EE">
        <w:rPr>
          <w:rtl/>
        </w:rPr>
        <w:t>הוכחות מדעיות ורפואיות לקיומה של המגיפה, לרבות דוחות ניתוחים שלאחר המוות של כל הנפטרים מהווירוס ברחבי העולם</w:t>
      </w:r>
      <w:r w:rsidR="003B6791">
        <w:rPr>
          <w:rFonts w:hint="cs"/>
          <w:rtl/>
        </w:rPr>
        <w:t>;</w:t>
      </w:r>
    </w:p>
    <w:p w14:paraId="1587DFC3" w14:textId="77777777" w:rsidR="001446EE" w:rsidRPr="001446EE" w:rsidRDefault="001446EE" w:rsidP="00A65049">
      <w:pPr>
        <w:pStyle w:val="NoSpacing"/>
        <w:numPr>
          <w:ilvl w:val="0"/>
          <w:numId w:val="38"/>
        </w:numPr>
        <w:bidi/>
        <w:spacing w:before="60"/>
        <w:ind w:left="1088" w:hanging="357"/>
        <w:jc w:val="both"/>
      </w:pPr>
      <w:r w:rsidRPr="001446EE">
        <w:rPr>
          <w:rtl/>
        </w:rPr>
        <w:t>הוכחות לכך שטיפולים רפואיים וותיקים, המיועדים למחלות ויראליות נשימתיות עם סימפטומים דומים לקוביד-19, אינם יעילים לטיפול במחלה</w:t>
      </w:r>
      <w:r w:rsidR="00354BB3">
        <w:rPr>
          <w:rFonts w:hint="cs"/>
          <w:rtl/>
        </w:rPr>
        <w:t>;</w:t>
      </w:r>
    </w:p>
    <w:p w14:paraId="2E7B36A1" w14:textId="77777777" w:rsidR="001446EE" w:rsidRPr="001446EE" w:rsidRDefault="001446EE" w:rsidP="00A65049">
      <w:pPr>
        <w:pStyle w:val="NoSpacing"/>
        <w:numPr>
          <w:ilvl w:val="0"/>
          <w:numId w:val="38"/>
        </w:numPr>
        <w:bidi/>
        <w:spacing w:before="60"/>
        <w:ind w:left="1088" w:hanging="357"/>
        <w:jc w:val="both"/>
      </w:pPr>
      <w:r w:rsidRPr="001446EE">
        <w:rPr>
          <w:rtl/>
        </w:rPr>
        <w:t>מידע מלא ושקוף לגבי בטיחות החיסון</w:t>
      </w:r>
      <w:r w:rsidR="003B6791">
        <w:rPr>
          <w:rFonts w:hint="cs"/>
          <w:rtl/>
        </w:rPr>
        <w:t>;</w:t>
      </w:r>
    </w:p>
    <w:p w14:paraId="01D285B3" w14:textId="77777777" w:rsidR="001446EE" w:rsidRDefault="001446EE" w:rsidP="00A65049">
      <w:pPr>
        <w:pStyle w:val="NoSpacing"/>
        <w:numPr>
          <w:ilvl w:val="0"/>
          <w:numId w:val="38"/>
        </w:numPr>
        <w:bidi/>
        <w:spacing w:before="60"/>
        <w:ind w:left="1088" w:hanging="357"/>
        <w:jc w:val="both"/>
        <w:rPr>
          <w:rtl/>
        </w:rPr>
      </w:pPr>
      <w:r w:rsidRPr="001446EE">
        <w:rPr>
          <w:rtl/>
        </w:rPr>
        <w:t>חשיפת המחקרים על ניסויי החיסון בחיות והדוחות שהצדיקו את המעבר לניסויים בבני אדם</w:t>
      </w:r>
      <w:r w:rsidR="00354BB3">
        <w:rPr>
          <w:rFonts w:hint="cs"/>
          <w:rtl/>
        </w:rPr>
        <w:t>;</w:t>
      </w:r>
    </w:p>
    <w:p w14:paraId="12FF8B8C" w14:textId="77777777" w:rsidR="007470FE" w:rsidRDefault="007470FE" w:rsidP="00A65049">
      <w:pPr>
        <w:pStyle w:val="Heading3"/>
        <w:ind w:left="777"/>
        <w:jc w:val="both"/>
        <w:rPr>
          <w:rtl/>
        </w:rPr>
      </w:pPr>
      <w:r>
        <w:rPr>
          <w:rtl/>
        </w:rPr>
        <w:t>פרישת ועדת הלסינקי וסירובם לקחת אחריות</w:t>
      </w:r>
    </w:p>
    <w:p w14:paraId="30235510" w14:textId="77777777" w:rsidR="0090095A" w:rsidRDefault="00A63DBF" w:rsidP="00A65049">
      <w:pPr>
        <w:pStyle w:val="NoSpacing"/>
        <w:bidi/>
        <w:ind w:left="777"/>
        <w:jc w:val="both"/>
        <w:rPr>
          <w:rFonts w:cs="Arial"/>
          <w:rtl/>
        </w:rPr>
      </w:pPr>
      <w:r w:rsidRPr="00A63DBF">
        <w:rPr>
          <w:rFonts w:cs="Arial"/>
          <w:rtl/>
        </w:rPr>
        <w:t>התפטרות ועדת הלסינקי, שהייתה אמורה לאשר את החוזה עם פייזר ולהוות חיץ בין אסון רפואי למטרות רווח לבין שירות ציבורי אמיתי, מהווה עדות חד-משמעית לכך שחברי הוועדה העלו את אותן שאלות שנידונות כאן ולא קיבלו מענה מספק</w:t>
      </w:r>
      <w:r w:rsidR="00A81E12">
        <w:rPr>
          <w:rFonts w:cs="Arial" w:hint="cs"/>
          <w:rtl/>
        </w:rPr>
        <w:t>,</w:t>
      </w:r>
      <w:r w:rsidRPr="00A63DBF">
        <w:rPr>
          <w:rFonts w:cs="Arial"/>
          <w:rtl/>
        </w:rPr>
        <w:t xml:space="preserve"> </w:t>
      </w:r>
      <w:r w:rsidR="00A81E12">
        <w:rPr>
          <w:rFonts w:cs="Arial" w:hint="cs"/>
          <w:rtl/>
        </w:rPr>
        <w:t>ו</w:t>
      </w:r>
      <w:r w:rsidRPr="00A63DBF">
        <w:rPr>
          <w:rFonts w:cs="Arial"/>
          <w:rtl/>
        </w:rPr>
        <w:t>בשל כך, סירבו לקחת אחריות במתן אישור שעלול להעמיד אותם באשמת פשעים נגד האנושות, ובפרט השמדת עם מכוונת</w:t>
      </w:r>
      <w:r w:rsidR="00B51FAE">
        <w:rPr>
          <w:rFonts w:cs="Arial" w:hint="cs"/>
          <w:rtl/>
        </w:rPr>
        <w:t>;</w:t>
      </w:r>
    </w:p>
    <w:p w14:paraId="146E617A" w14:textId="77777777" w:rsidR="007E3B92" w:rsidRDefault="007E3B92" w:rsidP="00A65049">
      <w:pPr>
        <w:pStyle w:val="Heading3"/>
        <w:ind w:left="777"/>
        <w:jc w:val="both"/>
        <w:rPr>
          <w:rtl/>
        </w:rPr>
      </w:pPr>
      <w:r>
        <w:rPr>
          <w:rtl/>
        </w:rPr>
        <w:t>הפרת הסכמה מדעת וזכויות רפואיות בסיסיות</w:t>
      </w:r>
    </w:p>
    <w:p w14:paraId="0A534F1C" w14:textId="51C4C68B" w:rsidR="005D5174" w:rsidRDefault="005D5174" w:rsidP="00A65049">
      <w:pPr>
        <w:pStyle w:val="NoSpacing"/>
        <w:bidi/>
        <w:ind w:left="777"/>
        <w:jc w:val="both"/>
        <w:rPr>
          <w:rtl/>
        </w:rPr>
      </w:pPr>
      <w:r w:rsidRPr="005D5174">
        <w:rPr>
          <w:rtl/>
        </w:rPr>
        <w:t>ההסתרה של כל העובדות וההוכחות שתומכות בקיומה של המגיפה וביעילות החיסון מנעה מתן הסכמה מדעת אמיתית לטיפול רפואי</w:t>
      </w:r>
      <w:r>
        <w:rPr>
          <w:rFonts w:hint="cs"/>
          <w:rtl/>
        </w:rPr>
        <w:t>,</w:t>
      </w:r>
      <w:r w:rsidRPr="005D5174">
        <w:rPr>
          <w:rtl/>
        </w:rPr>
        <w:t xml:space="preserve"> למעשה, </w:t>
      </w:r>
      <w:r w:rsidR="009D0F70">
        <w:rPr>
          <w:rFonts w:hint="cs"/>
          <w:rtl/>
        </w:rPr>
        <w:t xml:space="preserve">היא </w:t>
      </w:r>
      <w:r w:rsidRPr="005D5174">
        <w:rPr>
          <w:rtl/>
        </w:rPr>
        <w:t xml:space="preserve">כופה על </w:t>
      </w:r>
      <w:r>
        <w:rPr>
          <w:rFonts w:hint="cs"/>
          <w:rtl/>
        </w:rPr>
        <w:t>הציבור</w:t>
      </w:r>
      <w:r w:rsidRPr="005D5174">
        <w:rPr>
          <w:rtl/>
        </w:rPr>
        <w:t xml:space="preserve"> טיפול שנמצא עוד </w:t>
      </w:r>
      <w:r w:rsidR="009D0F70">
        <w:rPr>
          <w:rFonts w:hint="cs"/>
          <w:rtl/>
        </w:rPr>
        <w:t>מתחילתו</w:t>
      </w:r>
      <w:r w:rsidRPr="005D5174">
        <w:rPr>
          <w:rtl/>
        </w:rPr>
        <w:t xml:space="preserve"> כמסוכן, מזיק ואף קטלני</w:t>
      </w:r>
      <w:r>
        <w:rPr>
          <w:rFonts w:hint="cs"/>
          <w:rtl/>
        </w:rPr>
        <w:t xml:space="preserve"> -</w:t>
      </w:r>
      <w:r w:rsidRPr="005D5174">
        <w:rPr>
          <w:rtl/>
        </w:rPr>
        <w:t xml:space="preserve"> מדובר בהונאה רפוא</w:t>
      </w:r>
      <w:r>
        <w:rPr>
          <w:rtl/>
        </w:rPr>
        <w:t>ית גלובלית חסרת תקדים בהיסטוריה</w:t>
      </w:r>
      <w:r>
        <w:rPr>
          <w:rFonts w:hint="cs"/>
          <w:rtl/>
        </w:rPr>
        <w:t>:</w:t>
      </w:r>
      <w:r w:rsidRPr="005D5174">
        <w:rPr>
          <w:rtl/>
        </w:rPr>
        <w:t xml:space="preserve"> טיפול ניסיוני כפוי שהוטל על הציבור למטרות רווח </w:t>
      </w:r>
      <w:r>
        <w:rPr>
          <w:rFonts w:hint="cs"/>
          <w:rtl/>
        </w:rPr>
        <w:t xml:space="preserve">ושליטה </w:t>
      </w:r>
      <w:r w:rsidRPr="005D5174">
        <w:rPr>
          <w:rtl/>
        </w:rPr>
        <w:t>בלבד</w:t>
      </w:r>
      <w:r>
        <w:rPr>
          <w:rFonts w:hint="cs"/>
          <w:rtl/>
        </w:rPr>
        <w:t>;</w:t>
      </w:r>
    </w:p>
    <w:p w14:paraId="7DB73D63" w14:textId="77777777" w:rsidR="005D5174" w:rsidRDefault="005D5174" w:rsidP="00A65049">
      <w:pPr>
        <w:pStyle w:val="NoSpacing"/>
        <w:bidi/>
        <w:spacing w:before="120"/>
        <w:ind w:left="777"/>
        <w:jc w:val="both"/>
        <w:rPr>
          <w:rtl/>
        </w:rPr>
      </w:pPr>
      <w:r>
        <w:rPr>
          <w:rtl/>
        </w:rPr>
        <w:t xml:space="preserve">בנוסף, לצד הכפייה הטיפולית </w:t>
      </w:r>
      <w:r w:rsidR="00296A83">
        <w:rPr>
          <w:rFonts w:hint="cs"/>
          <w:rtl/>
        </w:rPr>
        <w:t>נכפתה</w:t>
      </w:r>
      <w:r>
        <w:rPr>
          <w:rtl/>
        </w:rPr>
        <w:t xml:space="preserve"> חשיפת סטטוס רפואי אישי וחסוי, במטרה להחזיר זכויות מולדות שנגזלו מלכתחילה על ידי אירגוני פשע המתחזים לנציגי </w:t>
      </w:r>
      <w:r w:rsidR="00296A83">
        <w:rPr>
          <w:rFonts w:hint="cs"/>
          <w:rtl/>
        </w:rPr>
        <w:t xml:space="preserve">ומשרתי </w:t>
      </w:r>
      <w:r>
        <w:rPr>
          <w:rtl/>
        </w:rPr>
        <w:t>ציבור</w:t>
      </w:r>
      <w:r w:rsidR="00296A83">
        <w:rPr>
          <w:rFonts w:hint="cs"/>
          <w:rtl/>
        </w:rPr>
        <w:t>;</w:t>
      </w:r>
      <w:r>
        <w:rPr>
          <w:rtl/>
        </w:rPr>
        <w:t xml:space="preserve"> מדינת ישראל, סוכניה ונציגיה </w:t>
      </w:r>
      <w:r w:rsidR="00296A83">
        <w:rPr>
          <w:rFonts w:hint="cs"/>
          <w:rtl/>
        </w:rPr>
        <w:t>-</w:t>
      </w:r>
      <w:r>
        <w:rPr>
          <w:rtl/>
        </w:rPr>
        <w:t xml:space="preserve"> ובעיקר </w:t>
      </w:r>
      <w:r w:rsidRPr="005D5174">
        <w:rPr>
          <w:rFonts w:cs="Arial"/>
          <w:rtl/>
        </w:rPr>
        <w:t>הסוכנים</w:t>
      </w:r>
      <w:r>
        <w:rPr>
          <w:rtl/>
        </w:rPr>
        <w:t xml:space="preserve"> והמוסדות של מערכת הבריאות </w:t>
      </w:r>
      <w:r w:rsidR="00296A83">
        <w:rPr>
          <w:rFonts w:hint="cs"/>
          <w:rtl/>
        </w:rPr>
        <w:t>-</w:t>
      </w:r>
      <w:r>
        <w:rPr>
          <w:rtl/>
        </w:rPr>
        <w:t xml:space="preserve"> הפרו בפועל את הזכויות והחוקים הבאים</w:t>
      </w:r>
      <w:r w:rsidR="00296A83">
        <w:rPr>
          <w:rFonts w:hint="cs"/>
          <w:rtl/>
        </w:rPr>
        <w:t>:</w:t>
      </w:r>
    </w:p>
    <w:p w14:paraId="126C4D96" w14:textId="0CE08C2F" w:rsidR="0085612B" w:rsidRDefault="000B1946" w:rsidP="00A65049">
      <w:pPr>
        <w:pStyle w:val="NoSpacing"/>
        <w:numPr>
          <w:ilvl w:val="0"/>
          <w:numId w:val="40"/>
        </w:numPr>
        <w:bidi/>
        <w:spacing w:before="60"/>
        <w:ind w:left="1088"/>
        <w:jc w:val="both"/>
        <w:rPr>
          <w:rFonts w:cs="Arial"/>
        </w:rPr>
      </w:pPr>
      <w:r>
        <w:rPr>
          <w:rFonts w:hint="cs"/>
          <w:rtl/>
        </w:rPr>
        <w:t xml:space="preserve">כל עשרת </w:t>
      </w:r>
      <w:r w:rsidRPr="00B62C31">
        <w:rPr>
          <w:rFonts w:cs="Arial" w:hint="cs"/>
          <w:rtl/>
        </w:rPr>
        <w:t>קודי ניר</w:t>
      </w:r>
      <w:r w:rsidR="00A01041">
        <w:rPr>
          <w:rFonts w:cs="Arial" w:hint="cs"/>
          <w:rtl/>
        </w:rPr>
        <w:t>נ</w:t>
      </w:r>
      <w:r w:rsidRPr="00B62C31">
        <w:rPr>
          <w:rFonts w:cs="Arial" w:hint="cs"/>
          <w:rtl/>
        </w:rPr>
        <w:t>ברג</w:t>
      </w:r>
      <w:r w:rsidR="00B62C31" w:rsidRPr="00B62C31">
        <w:rPr>
          <w:rFonts w:cs="Arial" w:hint="cs"/>
          <w:rtl/>
        </w:rPr>
        <w:t>;</w:t>
      </w:r>
    </w:p>
    <w:p w14:paraId="6E21570B" w14:textId="77777777" w:rsidR="00424EE2" w:rsidRPr="00B62C31" w:rsidRDefault="00424EE2" w:rsidP="00A65049">
      <w:pPr>
        <w:pStyle w:val="NoSpacing"/>
        <w:numPr>
          <w:ilvl w:val="0"/>
          <w:numId w:val="40"/>
        </w:numPr>
        <w:bidi/>
        <w:spacing w:before="60"/>
        <w:ind w:left="1088"/>
        <w:jc w:val="both"/>
        <w:rPr>
          <w:rFonts w:cs="Arial"/>
          <w:rtl/>
        </w:rPr>
      </w:pPr>
      <w:r>
        <w:rPr>
          <w:rFonts w:cs="Arial" w:hint="cs"/>
          <w:rtl/>
        </w:rPr>
        <w:t>חו</w:t>
      </w:r>
      <w:r w:rsidR="0028183A">
        <w:rPr>
          <w:rFonts w:cs="Arial" w:hint="cs"/>
          <w:rtl/>
          <w:lang w:val="en-US"/>
        </w:rPr>
        <w:t>ק</w:t>
      </w:r>
      <w:r>
        <w:rPr>
          <w:rFonts w:cs="Arial" w:hint="cs"/>
          <w:rtl/>
        </w:rPr>
        <w:t xml:space="preserve"> יסוד</w:t>
      </w:r>
      <w:r w:rsidR="003C1F24">
        <w:rPr>
          <w:rFonts w:cs="Arial" w:hint="cs"/>
          <w:rtl/>
        </w:rPr>
        <w:t>:</w:t>
      </w:r>
      <w:r>
        <w:rPr>
          <w:rFonts w:cs="Arial" w:hint="cs"/>
          <w:rtl/>
        </w:rPr>
        <w:t xml:space="preserve"> האדם וחירותו</w:t>
      </w:r>
      <w:r w:rsidR="003C1F24">
        <w:rPr>
          <w:rFonts w:cs="Arial" w:hint="cs"/>
          <w:rtl/>
        </w:rPr>
        <w:t>;</w:t>
      </w:r>
    </w:p>
    <w:p w14:paraId="6A4F3B4D" w14:textId="77777777" w:rsidR="00B62C31" w:rsidRDefault="003C1F24" w:rsidP="00A65049">
      <w:pPr>
        <w:pStyle w:val="NoSpacing"/>
        <w:numPr>
          <w:ilvl w:val="0"/>
          <w:numId w:val="40"/>
        </w:numPr>
        <w:bidi/>
        <w:spacing w:before="60"/>
        <w:ind w:left="1088"/>
        <w:jc w:val="both"/>
        <w:rPr>
          <w:rFonts w:cs="Arial"/>
        </w:rPr>
      </w:pPr>
      <w:r>
        <w:rPr>
          <w:rFonts w:cs="Arial" w:hint="cs"/>
          <w:rtl/>
        </w:rPr>
        <w:t xml:space="preserve">החוק זכויות החולה - </w:t>
      </w:r>
      <w:r w:rsidR="00434CB9">
        <w:rPr>
          <w:rFonts w:cs="Arial" w:hint="cs"/>
          <w:rtl/>
        </w:rPr>
        <w:t>הסכמה מדעת בטיפול רפואי</w:t>
      </w:r>
      <w:r w:rsidR="00F50209">
        <w:rPr>
          <w:rFonts w:cs="Arial" w:hint="cs"/>
          <w:rtl/>
        </w:rPr>
        <w:t xml:space="preserve"> </w:t>
      </w:r>
      <w:r>
        <w:rPr>
          <w:rFonts w:cs="Arial" w:hint="cs"/>
          <w:rtl/>
        </w:rPr>
        <w:t>;</w:t>
      </w:r>
    </w:p>
    <w:p w14:paraId="1654704B" w14:textId="77777777" w:rsidR="00F50209" w:rsidRPr="00F50209" w:rsidRDefault="00F50209" w:rsidP="00A65049">
      <w:pPr>
        <w:pStyle w:val="NoSpacing"/>
        <w:bidi/>
        <w:ind w:left="1088"/>
        <w:rPr>
          <w:rFonts w:cs="Arial"/>
          <w:sz w:val="16"/>
          <w:szCs w:val="16"/>
        </w:rPr>
      </w:pPr>
      <w:r w:rsidRPr="00F50209">
        <w:rPr>
          <w:rFonts w:cs="Arial" w:hint="cs"/>
          <w:sz w:val="16"/>
          <w:szCs w:val="16"/>
          <w:rtl/>
        </w:rPr>
        <w:t>(</w:t>
      </w:r>
      <w:r w:rsidRPr="00F50209">
        <w:rPr>
          <w:sz w:val="16"/>
          <w:szCs w:val="16"/>
          <w:rtl/>
        </w:rPr>
        <w:t>הכנסת</w:t>
      </w:r>
      <w:r w:rsidRPr="00F50209">
        <w:rPr>
          <w:sz w:val="16"/>
          <w:szCs w:val="16"/>
        </w:rPr>
        <w:t xml:space="preserve">. (1996). </w:t>
      </w:r>
      <w:r w:rsidRPr="00F50209">
        <w:rPr>
          <w:rStyle w:val="Emphasis"/>
          <w:sz w:val="16"/>
          <w:szCs w:val="16"/>
          <w:rtl/>
        </w:rPr>
        <w:t>חוק זכויות החולה, התשנ"ו–1996</w:t>
      </w:r>
      <w:r w:rsidRPr="00F50209">
        <w:rPr>
          <w:sz w:val="16"/>
          <w:szCs w:val="16"/>
          <w:rtl/>
        </w:rPr>
        <w:t xml:space="preserve"> (הסכמה מדעת לטיפול רפואי). ספר החוקים 1580, עמ' 327</w:t>
      </w:r>
      <w:r w:rsidRPr="00F50209">
        <w:rPr>
          <w:rFonts w:hint="cs"/>
          <w:sz w:val="16"/>
          <w:szCs w:val="16"/>
          <w:rtl/>
        </w:rPr>
        <w:t>;</w:t>
      </w:r>
      <w:r w:rsidRPr="00F50209">
        <w:rPr>
          <w:rFonts w:cs="Arial" w:hint="cs"/>
          <w:sz w:val="16"/>
          <w:szCs w:val="16"/>
          <w:rtl/>
        </w:rPr>
        <w:t>)</w:t>
      </w:r>
    </w:p>
    <w:p w14:paraId="2D783747" w14:textId="77777777" w:rsidR="00434CB9" w:rsidRDefault="00434CB9" w:rsidP="00A65049">
      <w:pPr>
        <w:pStyle w:val="NoSpacing"/>
        <w:numPr>
          <w:ilvl w:val="0"/>
          <w:numId w:val="40"/>
        </w:numPr>
        <w:bidi/>
        <w:spacing w:before="60"/>
        <w:ind w:left="1088"/>
        <w:jc w:val="both"/>
        <w:rPr>
          <w:rFonts w:cs="Arial"/>
        </w:rPr>
      </w:pPr>
      <w:r>
        <w:rPr>
          <w:rFonts w:cs="Arial" w:hint="cs"/>
          <w:rtl/>
        </w:rPr>
        <w:t>החוק תקיפה</w:t>
      </w:r>
      <w:r w:rsidR="003C1F24">
        <w:rPr>
          <w:rFonts w:cs="Arial" w:hint="cs"/>
          <w:rtl/>
        </w:rPr>
        <w:t xml:space="preserve"> -</w:t>
      </w:r>
      <w:r>
        <w:rPr>
          <w:rFonts w:cs="Arial" w:hint="cs"/>
          <w:rtl/>
        </w:rPr>
        <w:t xml:space="preserve"> טיפול ללא הסכמה</w:t>
      </w:r>
      <w:r w:rsidR="003C1F24">
        <w:rPr>
          <w:rFonts w:cs="Arial" w:hint="cs"/>
          <w:rtl/>
        </w:rPr>
        <w:t>;</w:t>
      </w:r>
    </w:p>
    <w:p w14:paraId="772EA680" w14:textId="77777777" w:rsidR="00F50209" w:rsidRPr="00650D52" w:rsidRDefault="00F50209" w:rsidP="00A65049">
      <w:pPr>
        <w:pStyle w:val="NoSpacing"/>
        <w:bidi/>
        <w:ind w:left="1088"/>
        <w:rPr>
          <w:sz w:val="16"/>
          <w:szCs w:val="16"/>
          <w:rtl/>
        </w:rPr>
      </w:pPr>
      <w:r w:rsidRPr="00650D52">
        <w:rPr>
          <w:rFonts w:hint="cs"/>
          <w:sz w:val="16"/>
          <w:szCs w:val="16"/>
          <w:rtl/>
        </w:rPr>
        <w:lastRenderedPageBreak/>
        <w:t>(</w:t>
      </w:r>
      <w:r w:rsidRPr="00650D52">
        <w:rPr>
          <w:sz w:val="16"/>
          <w:szCs w:val="16"/>
          <w:rtl/>
        </w:rPr>
        <w:t>מדינת ישראל</w:t>
      </w:r>
      <w:r w:rsidRPr="00650D52">
        <w:rPr>
          <w:sz w:val="16"/>
          <w:szCs w:val="16"/>
        </w:rPr>
        <w:t xml:space="preserve">. (1968). </w:t>
      </w:r>
      <w:r w:rsidRPr="00650D52">
        <w:rPr>
          <w:rStyle w:val="Emphasis"/>
          <w:sz w:val="16"/>
          <w:szCs w:val="16"/>
          <w:rtl/>
        </w:rPr>
        <w:t>פקודת הנזיקין [נוסח חדש]</w:t>
      </w:r>
      <w:r w:rsidRPr="00650D52">
        <w:rPr>
          <w:sz w:val="16"/>
          <w:szCs w:val="16"/>
          <w:rtl/>
        </w:rPr>
        <w:t xml:space="preserve"> (עוולה של תקיפה – טיפול ללא הסכמה). ספר החוקים של מדינת ישראל</w:t>
      </w:r>
      <w:r w:rsidRPr="00650D52">
        <w:rPr>
          <w:rFonts w:hint="cs"/>
          <w:sz w:val="16"/>
          <w:szCs w:val="16"/>
          <w:rtl/>
        </w:rPr>
        <w:t>)</w:t>
      </w:r>
    </w:p>
    <w:p w14:paraId="052F054B" w14:textId="77777777" w:rsidR="00EC71F5" w:rsidRDefault="00434CB9" w:rsidP="00A65049">
      <w:pPr>
        <w:pStyle w:val="NoSpacing"/>
        <w:numPr>
          <w:ilvl w:val="0"/>
          <w:numId w:val="40"/>
        </w:numPr>
        <w:bidi/>
        <w:spacing w:before="60"/>
        <w:ind w:left="1088"/>
        <w:jc w:val="both"/>
        <w:rPr>
          <w:rFonts w:cs="Arial"/>
        </w:rPr>
      </w:pPr>
      <w:r>
        <w:rPr>
          <w:rFonts w:cs="Arial" w:hint="cs"/>
          <w:rtl/>
        </w:rPr>
        <w:t>שבועת היפוקרטס</w:t>
      </w:r>
      <w:r w:rsidR="003C1F24">
        <w:rPr>
          <w:rFonts w:cs="Arial" w:hint="cs"/>
          <w:rtl/>
        </w:rPr>
        <w:t>;</w:t>
      </w:r>
    </w:p>
    <w:p w14:paraId="79501917" w14:textId="77777777" w:rsidR="0088154A" w:rsidRDefault="0088154A" w:rsidP="00A65049">
      <w:pPr>
        <w:pStyle w:val="Heading3"/>
        <w:ind w:left="777"/>
      </w:pPr>
      <w:r>
        <w:rPr>
          <w:rtl/>
        </w:rPr>
        <w:t>הפרות שבועת היפוקרטס בפועל</w:t>
      </w:r>
    </w:p>
    <w:p w14:paraId="161C09CD" w14:textId="77777777" w:rsidR="00434CB9" w:rsidRDefault="006F7389" w:rsidP="00A65049">
      <w:pPr>
        <w:pStyle w:val="NoSpacing"/>
        <w:numPr>
          <w:ilvl w:val="0"/>
          <w:numId w:val="41"/>
        </w:numPr>
        <w:bidi/>
        <w:spacing w:before="60"/>
        <w:ind w:left="1134" w:hanging="357"/>
        <w:jc w:val="both"/>
        <w:rPr>
          <w:rFonts w:cs="Arial"/>
        </w:rPr>
      </w:pPr>
      <w:r>
        <w:rPr>
          <w:rFonts w:cs="Arial" w:hint="cs"/>
          <w:b/>
          <w:bCs/>
          <w:rtl/>
        </w:rPr>
        <w:t>"</w:t>
      </w:r>
      <w:r w:rsidR="00434CB9" w:rsidRPr="005F226E">
        <w:rPr>
          <w:rFonts w:cs="Arial" w:hint="cs"/>
          <w:b/>
          <w:bCs/>
          <w:rtl/>
        </w:rPr>
        <w:t xml:space="preserve">ראשית, </w:t>
      </w:r>
      <w:r w:rsidR="00EC71F5" w:rsidRPr="005F226E">
        <w:rPr>
          <w:rFonts w:cs="Arial" w:hint="cs"/>
          <w:b/>
          <w:bCs/>
          <w:rtl/>
        </w:rPr>
        <w:t>לא להזיק</w:t>
      </w:r>
      <w:r>
        <w:rPr>
          <w:rFonts w:cs="Arial" w:hint="cs"/>
          <w:b/>
          <w:bCs/>
          <w:rtl/>
        </w:rPr>
        <w:t>"</w:t>
      </w:r>
      <w:r w:rsidR="005F226E">
        <w:rPr>
          <w:rFonts w:cs="Arial" w:hint="cs"/>
          <w:rtl/>
        </w:rPr>
        <w:t xml:space="preserve"> </w:t>
      </w:r>
      <w:r w:rsidR="001E22D8">
        <w:rPr>
          <w:rFonts w:cs="Arial" w:hint="cs"/>
          <w:rtl/>
        </w:rPr>
        <w:t>-</w:t>
      </w:r>
      <w:r w:rsidR="005F226E">
        <w:rPr>
          <w:rFonts w:cs="Arial" w:hint="cs"/>
          <w:rtl/>
        </w:rPr>
        <w:t xml:space="preserve"> </w:t>
      </w:r>
      <w:r w:rsidR="005973FB" w:rsidRPr="005973FB">
        <w:rPr>
          <w:rFonts w:cs="Arial"/>
          <w:rtl/>
        </w:rPr>
        <w:t xml:space="preserve">רופאים ואחיות העניקו טיפולים שלא היה עליהם כל מידע אמין לגבי בטיחותם, ואף ביצעו הליכים </w:t>
      </w:r>
      <w:r w:rsidR="005973FB" w:rsidRPr="005973FB">
        <w:rPr>
          <w:rtl/>
        </w:rPr>
        <w:t>רפואיים</w:t>
      </w:r>
      <w:r w:rsidR="005973FB" w:rsidRPr="005973FB">
        <w:rPr>
          <w:rFonts w:cs="Arial"/>
          <w:rtl/>
        </w:rPr>
        <w:t xml:space="preserve"> מזיקים ואף קטלניים ביודעין, במטרה לשמר את מעמדם והכנסתם</w:t>
      </w:r>
      <w:r w:rsidR="005F226E">
        <w:rPr>
          <w:rFonts w:cs="Arial" w:hint="cs"/>
          <w:rtl/>
        </w:rPr>
        <w:t>;</w:t>
      </w:r>
    </w:p>
    <w:p w14:paraId="40646E22" w14:textId="4994A0C1" w:rsidR="00EC71F5" w:rsidRPr="00EC71F5" w:rsidRDefault="006F7389" w:rsidP="00745AA7">
      <w:pPr>
        <w:pStyle w:val="NoSpacing"/>
        <w:numPr>
          <w:ilvl w:val="0"/>
          <w:numId w:val="41"/>
        </w:numPr>
        <w:bidi/>
        <w:spacing w:before="60"/>
        <w:ind w:left="1134" w:hanging="357"/>
        <w:jc w:val="both"/>
        <w:rPr>
          <w:rFonts w:cs="Arial"/>
        </w:rPr>
      </w:pPr>
      <w:r>
        <w:rPr>
          <w:rFonts w:cs="Arial" w:hint="cs"/>
          <w:b/>
          <w:bCs/>
          <w:rtl/>
        </w:rPr>
        <w:t>"</w:t>
      </w:r>
      <w:r w:rsidR="00EC71F5" w:rsidRPr="00424EE2">
        <w:rPr>
          <w:rFonts w:cs="Arial"/>
          <w:b/>
          <w:bCs/>
          <w:rtl/>
        </w:rPr>
        <w:t>לטפל</w:t>
      </w:r>
      <w:r w:rsidR="00EC71F5" w:rsidRPr="005F226E">
        <w:rPr>
          <w:b/>
          <w:bCs/>
          <w:rtl/>
        </w:rPr>
        <w:t xml:space="preserve"> בכל אדם בכבוד וללא אפליה</w:t>
      </w:r>
      <w:r>
        <w:rPr>
          <w:rFonts w:hint="cs"/>
          <w:b/>
          <w:bCs/>
          <w:rtl/>
        </w:rPr>
        <w:t>"</w:t>
      </w:r>
      <w:r w:rsidR="005F226E">
        <w:rPr>
          <w:rFonts w:hint="cs"/>
          <w:rtl/>
        </w:rPr>
        <w:t xml:space="preserve"> </w:t>
      </w:r>
      <w:r w:rsidR="00745AA7">
        <w:rPr>
          <w:rFonts w:hint="cs"/>
          <w:rtl/>
        </w:rPr>
        <w:t>-</w:t>
      </w:r>
      <w:r w:rsidR="005F226E">
        <w:rPr>
          <w:rFonts w:hint="cs"/>
          <w:rtl/>
        </w:rPr>
        <w:t xml:space="preserve"> </w:t>
      </w:r>
      <w:r w:rsidR="0054078C" w:rsidRPr="0054078C">
        <w:rPr>
          <w:rFonts w:cs="Arial"/>
          <w:rtl/>
        </w:rPr>
        <w:t>רופאים ואחיות סירבו לעתים לתת טיפול רפואי, אפילו מציל חיים, והשפילו והזניחו מטופלים שבחרו לממש את זכותם החוקית</w:t>
      </w:r>
      <w:r w:rsidR="00B327B8">
        <w:rPr>
          <w:rFonts w:hint="cs"/>
          <w:rtl/>
        </w:rPr>
        <w:t xml:space="preserve"> [</w:t>
      </w:r>
      <w:r w:rsidR="00B327B8">
        <w:rPr>
          <w:lang w:val="en-US"/>
        </w:rPr>
        <w:t>lawful</w:t>
      </w:r>
      <w:r w:rsidR="0054078C">
        <w:rPr>
          <w:rFonts w:hint="cs"/>
          <w:rtl/>
        </w:rPr>
        <w:t>] וה</w:t>
      </w:r>
      <w:r w:rsidR="005F226E">
        <w:rPr>
          <w:rFonts w:hint="cs"/>
          <w:rtl/>
        </w:rPr>
        <w:t xml:space="preserve">משפטית </w:t>
      </w:r>
      <w:r w:rsidR="00B327B8">
        <w:rPr>
          <w:rFonts w:hint="cs"/>
          <w:rtl/>
        </w:rPr>
        <w:t>[</w:t>
      </w:r>
      <w:r w:rsidR="00B327B8">
        <w:rPr>
          <w:lang w:val="en-US"/>
        </w:rPr>
        <w:t>legal</w:t>
      </w:r>
      <w:r w:rsidR="00B327B8">
        <w:rPr>
          <w:rFonts w:hint="cs"/>
          <w:rtl/>
        </w:rPr>
        <w:t xml:space="preserve">] </w:t>
      </w:r>
      <w:r w:rsidR="0054078C">
        <w:rPr>
          <w:rFonts w:hint="cs"/>
          <w:rtl/>
        </w:rPr>
        <w:t>להמנע מ</w:t>
      </w:r>
      <w:r w:rsidR="005F226E">
        <w:rPr>
          <w:rFonts w:hint="cs"/>
          <w:rtl/>
        </w:rPr>
        <w:t>הליך ניסיוני;</w:t>
      </w:r>
    </w:p>
    <w:p w14:paraId="117B504F" w14:textId="6EE35181" w:rsidR="00EC71F5" w:rsidRPr="00EC71F5" w:rsidRDefault="006F7389" w:rsidP="00745AA7">
      <w:pPr>
        <w:pStyle w:val="NoSpacing"/>
        <w:numPr>
          <w:ilvl w:val="0"/>
          <w:numId w:val="41"/>
        </w:numPr>
        <w:bidi/>
        <w:spacing w:before="60"/>
        <w:ind w:left="1134" w:hanging="357"/>
        <w:jc w:val="both"/>
        <w:rPr>
          <w:rFonts w:cs="Arial"/>
        </w:rPr>
      </w:pPr>
      <w:r>
        <w:rPr>
          <w:rFonts w:cs="Arial" w:hint="cs"/>
          <w:b/>
          <w:bCs/>
          <w:rtl/>
        </w:rPr>
        <w:t>"</w:t>
      </w:r>
      <w:r w:rsidR="00EC71F5" w:rsidRPr="00424EE2">
        <w:rPr>
          <w:rFonts w:cs="Arial"/>
          <w:b/>
          <w:bCs/>
          <w:rtl/>
        </w:rPr>
        <w:t>לשמור</w:t>
      </w:r>
      <w:r w:rsidR="00EC71F5" w:rsidRPr="005F226E">
        <w:rPr>
          <w:b/>
          <w:bCs/>
          <w:rtl/>
        </w:rPr>
        <w:t xml:space="preserve"> על סודיות רפואית</w:t>
      </w:r>
      <w:r>
        <w:rPr>
          <w:rFonts w:hint="cs"/>
          <w:b/>
          <w:bCs/>
          <w:rtl/>
        </w:rPr>
        <w:t>"</w:t>
      </w:r>
      <w:r w:rsidR="005F226E">
        <w:rPr>
          <w:rFonts w:hint="cs"/>
          <w:rtl/>
        </w:rPr>
        <w:t xml:space="preserve"> </w:t>
      </w:r>
      <w:r w:rsidR="00745AA7">
        <w:rPr>
          <w:rFonts w:hint="cs"/>
          <w:rtl/>
        </w:rPr>
        <w:t>-</w:t>
      </w:r>
      <w:r w:rsidR="005F226E">
        <w:rPr>
          <w:rFonts w:hint="cs"/>
          <w:rtl/>
        </w:rPr>
        <w:t xml:space="preserve"> </w:t>
      </w:r>
      <w:r w:rsidR="00193957" w:rsidRPr="00193957">
        <w:rPr>
          <w:rFonts w:cs="Arial"/>
          <w:rtl/>
        </w:rPr>
        <w:t>רופאים הפרו חיסיון רפואי, ושיתפו מידע על טיפול ניסיוני עם גורמים שלא היה הצדקה לחשיפתו, בידיעה כי חשיפת המידע תפגע בזכויותיהם המולדות של המטופלים</w:t>
      </w:r>
      <w:r w:rsidR="005F226E">
        <w:rPr>
          <w:rFonts w:hint="cs"/>
          <w:rtl/>
        </w:rPr>
        <w:t xml:space="preserve">;  </w:t>
      </w:r>
    </w:p>
    <w:p w14:paraId="550F42BD" w14:textId="681A5ABC" w:rsidR="00EC71F5" w:rsidRPr="00EC71F5" w:rsidRDefault="006F7389" w:rsidP="00745AA7">
      <w:pPr>
        <w:pStyle w:val="NoSpacing"/>
        <w:numPr>
          <w:ilvl w:val="0"/>
          <w:numId w:val="41"/>
        </w:numPr>
        <w:bidi/>
        <w:spacing w:before="60"/>
        <w:ind w:left="1134" w:hanging="357"/>
        <w:jc w:val="both"/>
        <w:rPr>
          <w:rFonts w:cs="Arial"/>
        </w:rPr>
      </w:pPr>
      <w:r>
        <w:rPr>
          <w:rFonts w:hint="cs"/>
          <w:b/>
          <w:bCs/>
          <w:rtl/>
        </w:rPr>
        <w:t>"</w:t>
      </w:r>
      <w:r w:rsidR="00EC71F5" w:rsidRPr="00D25C09">
        <w:rPr>
          <w:b/>
          <w:bCs/>
          <w:rtl/>
        </w:rPr>
        <w:t>לא לנצל לרעה את מעמדך הרפואי</w:t>
      </w:r>
      <w:r>
        <w:rPr>
          <w:rFonts w:hint="cs"/>
          <w:b/>
          <w:bCs/>
          <w:rtl/>
        </w:rPr>
        <w:t>"</w:t>
      </w:r>
      <w:r w:rsidR="00B327B8">
        <w:rPr>
          <w:rFonts w:hint="cs"/>
          <w:rtl/>
        </w:rPr>
        <w:t xml:space="preserve"> </w:t>
      </w:r>
      <w:r w:rsidR="00745AA7">
        <w:rPr>
          <w:rFonts w:hint="cs"/>
          <w:rtl/>
        </w:rPr>
        <w:t>-</w:t>
      </w:r>
      <w:r w:rsidR="00B327B8">
        <w:rPr>
          <w:rFonts w:hint="cs"/>
          <w:rtl/>
        </w:rPr>
        <w:t xml:space="preserve"> </w:t>
      </w:r>
      <w:r w:rsidR="009E4414" w:rsidRPr="009E4414">
        <w:rPr>
          <w:rFonts w:cs="Arial"/>
          <w:rtl/>
        </w:rPr>
        <w:t>רופאים ניצלו את מעמדם להתעללות פיזית, נפשית ומנטלית כלפי מטופלים לא מחוסנים, עד כדי גרימת נזק נפשי חמור ואפילו מוות</w:t>
      </w:r>
      <w:r w:rsidR="00B327B8">
        <w:rPr>
          <w:rFonts w:hint="cs"/>
          <w:rtl/>
        </w:rPr>
        <w:t>;</w:t>
      </w:r>
    </w:p>
    <w:p w14:paraId="424D23E1" w14:textId="717D25D9" w:rsidR="00EC71F5" w:rsidRPr="00EC71F5" w:rsidRDefault="006F7389" w:rsidP="00745AA7">
      <w:pPr>
        <w:pStyle w:val="NoSpacing"/>
        <w:numPr>
          <w:ilvl w:val="0"/>
          <w:numId w:val="41"/>
        </w:numPr>
        <w:bidi/>
        <w:spacing w:before="60"/>
        <w:ind w:left="1134" w:hanging="357"/>
        <w:jc w:val="both"/>
        <w:rPr>
          <w:rFonts w:cs="Arial"/>
        </w:rPr>
      </w:pPr>
      <w:r>
        <w:rPr>
          <w:rFonts w:cs="Arial" w:hint="cs"/>
          <w:b/>
          <w:bCs/>
          <w:rtl/>
        </w:rPr>
        <w:t>"</w:t>
      </w:r>
      <w:r w:rsidR="00EC71F5" w:rsidRPr="00424EE2">
        <w:rPr>
          <w:rFonts w:cs="Arial"/>
          <w:b/>
          <w:bCs/>
          <w:rtl/>
        </w:rPr>
        <w:t>לחתור</w:t>
      </w:r>
      <w:r w:rsidR="00EC71F5" w:rsidRPr="00350E87">
        <w:rPr>
          <w:b/>
          <w:bCs/>
          <w:rtl/>
        </w:rPr>
        <w:t xml:space="preserve"> כל הזמן ללמידה והתעדכנות</w:t>
      </w:r>
      <w:r>
        <w:rPr>
          <w:rFonts w:hint="cs"/>
          <w:b/>
          <w:bCs/>
          <w:rtl/>
        </w:rPr>
        <w:t>"</w:t>
      </w:r>
      <w:r w:rsidR="00350E87">
        <w:rPr>
          <w:rFonts w:hint="cs"/>
          <w:rtl/>
        </w:rPr>
        <w:t xml:space="preserve"> </w:t>
      </w:r>
      <w:r w:rsidR="00745AA7">
        <w:rPr>
          <w:rFonts w:hint="cs"/>
          <w:rtl/>
        </w:rPr>
        <w:t>-</w:t>
      </w:r>
      <w:r w:rsidR="00350E87">
        <w:rPr>
          <w:rFonts w:hint="cs"/>
          <w:rtl/>
        </w:rPr>
        <w:t xml:space="preserve"> </w:t>
      </w:r>
      <w:r w:rsidR="003C6703" w:rsidRPr="003C6703">
        <w:rPr>
          <w:rFonts w:cs="Arial"/>
          <w:rtl/>
        </w:rPr>
        <w:t>רופאים התעלמו ממחקרים שהצביעו על טיפולים חלופיים יעילים, נמנעו מלחקור ולהעמיד לדיון את בטיחות החיסון, וסירבו לחנך את עצמם בנוגע להוכחות לקיומו של הווירוס ותהליכי פיתוח החיסונים</w:t>
      </w:r>
      <w:r w:rsidR="00A65049">
        <w:rPr>
          <w:rFonts w:cs="Arial" w:hint="cs"/>
          <w:rtl/>
        </w:rPr>
        <w:t xml:space="preserve">; </w:t>
      </w:r>
      <w:r w:rsidR="003C6703" w:rsidRPr="003C6703">
        <w:rPr>
          <w:rFonts w:cs="Arial"/>
          <w:rtl/>
        </w:rPr>
        <w:t xml:space="preserve">במקום זאת בחרו לציית </w:t>
      </w:r>
      <w:r w:rsidR="00DD6A9C">
        <w:rPr>
          <w:rFonts w:cs="Arial" w:hint="cs"/>
          <w:rtl/>
        </w:rPr>
        <w:t xml:space="preserve">בעיוורון </w:t>
      </w:r>
      <w:r w:rsidR="003C6703" w:rsidRPr="003C6703">
        <w:rPr>
          <w:rFonts w:cs="Arial"/>
          <w:rtl/>
        </w:rPr>
        <w:t>להוראות משרד הבריאות כדי לשמור על מעמדם והכנסתם</w:t>
      </w:r>
      <w:r w:rsidR="00350E87">
        <w:rPr>
          <w:rFonts w:hint="cs"/>
          <w:rtl/>
        </w:rPr>
        <w:t>;</w:t>
      </w:r>
    </w:p>
    <w:p w14:paraId="147E6DB0" w14:textId="77777777" w:rsidR="0088393E" w:rsidRDefault="0088393E" w:rsidP="004806D5">
      <w:pPr>
        <w:pStyle w:val="Heading3"/>
        <w:ind w:left="777"/>
        <w:jc w:val="both"/>
        <w:rPr>
          <w:rtl/>
        </w:rPr>
      </w:pPr>
      <w:r>
        <w:rPr>
          <w:rtl/>
        </w:rPr>
        <w:t xml:space="preserve">חשיפת המסמכים </w:t>
      </w:r>
      <w:r w:rsidR="00603763">
        <w:rPr>
          <w:rFonts w:hint="cs"/>
          <w:rtl/>
        </w:rPr>
        <w:t>של פייזר</w:t>
      </w:r>
      <w:r>
        <w:rPr>
          <w:rtl/>
        </w:rPr>
        <w:t xml:space="preserve">: </w:t>
      </w:r>
      <w:r>
        <w:rPr>
          <w:rFonts w:hint="cs"/>
          <w:rtl/>
        </w:rPr>
        <w:t>יותר מ-1200</w:t>
      </w:r>
      <w:r>
        <w:rPr>
          <w:rtl/>
        </w:rPr>
        <w:t xml:space="preserve"> תופעות לוואי</w:t>
      </w:r>
    </w:p>
    <w:p w14:paraId="6D776BB8" w14:textId="77777777" w:rsidR="008762C9" w:rsidRDefault="00420E59" w:rsidP="004806D5">
      <w:pPr>
        <w:pStyle w:val="NoSpacing"/>
        <w:bidi/>
        <w:ind w:left="777"/>
        <w:jc w:val="both"/>
        <w:rPr>
          <w:rtl/>
        </w:rPr>
      </w:pPr>
      <w:r w:rsidRPr="00420E59">
        <w:rPr>
          <w:rtl/>
        </w:rPr>
        <w:t xml:space="preserve">בעקבות תביעות משפטיות </w:t>
      </w:r>
      <w:r>
        <w:rPr>
          <w:rFonts w:hint="cs"/>
          <w:rtl/>
        </w:rPr>
        <w:t>שדרשו</w:t>
      </w:r>
      <w:r w:rsidRPr="00420E59">
        <w:rPr>
          <w:rtl/>
        </w:rPr>
        <w:t xml:space="preserve"> לחשוף את המסמכים בנוגע לחיסון של פייזר </w:t>
      </w:r>
      <w:r>
        <w:rPr>
          <w:rFonts w:hint="cs"/>
          <w:rtl/>
        </w:rPr>
        <w:t>-</w:t>
      </w:r>
      <w:r w:rsidRPr="00420E59">
        <w:rPr>
          <w:rtl/>
        </w:rPr>
        <w:t xml:space="preserve"> שמאמציה להסתירם למשך 35 שנה נדחו על ידי בית המשפט בארה"ב </w:t>
      </w:r>
      <w:r>
        <w:rPr>
          <w:rFonts w:hint="cs"/>
          <w:rtl/>
        </w:rPr>
        <w:t>-</w:t>
      </w:r>
      <w:r w:rsidRPr="00420E59">
        <w:rPr>
          <w:rtl/>
        </w:rPr>
        <w:t xml:space="preserve"> </w:t>
      </w:r>
      <w:r w:rsidR="003B27E9">
        <w:rPr>
          <w:rFonts w:hint="cs"/>
          <w:rtl/>
        </w:rPr>
        <w:t>חשפו</w:t>
      </w:r>
      <w:r w:rsidRPr="00420E59">
        <w:rPr>
          <w:rtl/>
        </w:rPr>
        <w:t xml:space="preserve"> מסמכים בהם מתועדות למעלה מ-1,200 תופעות לוואי חמורות של חיסון הקורונה, שהוסתרו בכוונה מהציבור</w:t>
      </w:r>
      <w:r w:rsidR="008762C9">
        <w:rPr>
          <w:rFonts w:hint="cs"/>
          <w:rtl/>
        </w:rPr>
        <w:t>;</w:t>
      </w:r>
    </w:p>
    <w:p w14:paraId="5FCE5F7D" w14:textId="77777777" w:rsidR="0085612B" w:rsidRDefault="00420E59" w:rsidP="004806D5">
      <w:pPr>
        <w:pStyle w:val="NoSpacing"/>
        <w:bidi/>
        <w:ind w:left="777"/>
        <w:jc w:val="both"/>
        <w:rPr>
          <w:rtl/>
        </w:rPr>
      </w:pPr>
      <w:r w:rsidRPr="00420E59">
        <w:rPr>
          <w:rtl/>
        </w:rPr>
        <w:t>מדובר במעשה פלילי של מניעת מידע חיוני</w:t>
      </w:r>
      <w:r w:rsidR="008762C9">
        <w:rPr>
          <w:rFonts w:hint="cs"/>
          <w:rtl/>
        </w:rPr>
        <w:t xml:space="preserve"> ומחייב</w:t>
      </w:r>
      <w:r w:rsidRPr="00420E59">
        <w:rPr>
          <w:rtl/>
        </w:rPr>
        <w:t>, שהפר את שבועת היפוקרטס ואת הזכות להסכמה מדעת של המטופלים</w:t>
      </w:r>
      <w:r w:rsidR="00E1096E">
        <w:rPr>
          <w:rFonts w:hint="cs"/>
          <w:rtl/>
        </w:rPr>
        <w:t>;</w:t>
      </w:r>
    </w:p>
    <w:p w14:paraId="0C45E65B" w14:textId="77777777" w:rsidR="00F95D5B" w:rsidRDefault="00F95D5B" w:rsidP="004806D5">
      <w:pPr>
        <w:pStyle w:val="Heading3"/>
        <w:ind w:left="777"/>
        <w:jc w:val="both"/>
        <w:rPr>
          <w:rtl/>
        </w:rPr>
      </w:pPr>
      <w:r>
        <w:rPr>
          <w:rtl/>
        </w:rPr>
        <w:t>מניפולציות בנתוני יעילות החיסון</w:t>
      </w:r>
    </w:p>
    <w:p w14:paraId="1EE651C9" w14:textId="77777777" w:rsidR="00651D52" w:rsidRDefault="00F41EA1" w:rsidP="004806D5">
      <w:pPr>
        <w:pStyle w:val="NoSpacing"/>
        <w:bidi/>
        <w:ind w:left="777"/>
        <w:jc w:val="both"/>
        <w:rPr>
          <w:rFonts w:cs="Arial"/>
          <w:rtl/>
        </w:rPr>
      </w:pPr>
      <w:r w:rsidRPr="00F41EA1">
        <w:rPr>
          <w:rFonts w:cs="Arial"/>
          <w:rtl/>
        </w:rPr>
        <w:t xml:space="preserve">ארגוני הבריאות הטעו את הציבור כשפרסמו כי יעילות החיסון היא 97%, כאשר לקביעה זו השתמשו, ביודעין, בערך של </w:t>
      </w:r>
      <w:r w:rsidRPr="00F41EA1">
        <w:rPr>
          <w:rFonts w:cs="Arial"/>
          <w:b/>
          <w:bCs/>
          <w:rtl/>
        </w:rPr>
        <w:t>הפחתת סיכון יחסית</w:t>
      </w:r>
      <w:r w:rsidRPr="00F41EA1">
        <w:rPr>
          <w:rFonts w:cs="Arial"/>
          <w:rtl/>
        </w:rPr>
        <w:t xml:space="preserve"> [</w:t>
      </w:r>
      <w:r w:rsidRPr="00F41EA1">
        <w:t>Relative Risk Reduction</w:t>
      </w:r>
      <w:r w:rsidR="00651D52">
        <w:t xml:space="preserve"> - RRR</w:t>
      </w:r>
      <w:r w:rsidRPr="00F41EA1">
        <w:rPr>
          <w:rFonts w:cs="Arial"/>
          <w:rtl/>
        </w:rPr>
        <w:t>] שאינו רלוונטי לשיקולים קליניים, ומתאים רק לשימוש מחקרי בין קבוצות המחקר</w:t>
      </w:r>
      <w:r w:rsidR="00651D52">
        <w:rPr>
          <w:rFonts w:cs="Arial" w:hint="cs"/>
          <w:rtl/>
        </w:rPr>
        <w:t>;</w:t>
      </w:r>
    </w:p>
    <w:p w14:paraId="384B6CEC" w14:textId="77777777" w:rsidR="00737D9C" w:rsidRDefault="00F41EA1" w:rsidP="004806D5">
      <w:pPr>
        <w:pStyle w:val="NoSpacing"/>
        <w:bidi/>
        <w:spacing w:before="120"/>
        <w:ind w:left="777"/>
        <w:jc w:val="both"/>
        <w:rPr>
          <w:rtl/>
        </w:rPr>
      </w:pPr>
      <w:r w:rsidRPr="00F41EA1">
        <w:rPr>
          <w:rFonts w:cs="Arial"/>
          <w:rtl/>
        </w:rPr>
        <w:t xml:space="preserve">נתון </w:t>
      </w:r>
      <w:r w:rsidR="00651D52">
        <w:rPr>
          <w:rFonts w:cs="Arial" w:hint="cs"/>
          <w:rtl/>
        </w:rPr>
        <w:t>ה-</w:t>
      </w:r>
      <w:r w:rsidR="00651D52">
        <w:rPr>
          <w:rFonts w:cs="Arial" w:hint="cs"/>
        </w:rPr>
        <w:t>RRR</w:t>
      </w:r>
      <w:r w:rsidR="00651D52">
        <w:rPr>
          <w:rFonts w:cs="Arial" w:hint="cs"/>
          <w:rtl/>
        </w:rPr>
        <w:t xml:space="preserve"> </w:t>
      </w:r>
      <w:r w:rsidR="00651D52">
        <w:rPr>
          <w:rFonts w:cs="Arial"/>
          <w:rtl/>
        </w:rPr>
        <w:t>הציג</w:t>
      </w:r>
      <w:r w:rsidR="00651D52">
        <w:rPr>
          <w:rFonts w:cs="Arial" w:hint="cs"/>
          <w:rtl/>
        </w:rPr>
        <w:t xml:space="preserve">, </w:t>
      </w:r>
      <w:r w:rsidRPr="00F41EA1">
        <w:rPr>
          <w:rFonts w:cs="Arial"/>
          <w:rtl/>
        </w:rPr>
        <w:t>בצורה מטעה, כי הסיכוי לא לחלות במ</w:t>
      </w:r>
      <w:r w:rsidR="00B520EC">
        <w:rPr>
          <w:rFonts w:cs="Arial"/>
          <w:rtl/>
        </w:rPr>
        <w:t>חלה בין קבוצות המחקר היה כ-95%</w:t>
      </w:r>
      <w:r w:rsidR="00B520EC">
        <w:rPr>
          <w:rFonts w:cs="Arial" w:hint="cs"/>
          <w:rtl/>
        </w:rPr>
        <w:t xml:space="preserve">, כאשר </w:t>
      </w:r>
      <w:r w:rsidRPr="00F41EA1">
        <w:rPr>
          <w:rFonts w:cs="Arial"/>
          <w:rtl/>
        </w:rPr>
        <w:t xml:space="preserve">למעשה, הסתירו בכוונה את הערך האמיתי שעליו היה צריך להתבסס להערכת יעילות החיסון </w:t>
      </w:r>
      <w:r>
        <w:rPr>
          <w:rFonts w:cs="Arial" w:hint="cs"/>
          <w:rtl/>
        </w:rPr>
        <w:t>-</w:t>
      </w:r>
      <w:r w:rsidRPr="00F41EA1">
        <w:rPr>
          <w:rFonts w:cs="Arial"/>
          <w:rtl/>
        </w:rPr>
        <w:t xml:space="preserve"> </w:t>
      </w:r>
      <w:r w:rsidRPr="00F41EA1">
        <w:rPr>
          <w:rFonts w:cs="Arial"/>
          <w:b/>
          <w:bCs/>
          <w:rtl/>
        </w:rPr>
        <w:t>הפחתת סיכון אבסולוטית</w:t>
      </w:r>
      <w:r w:rsidRPr="00F41EA1">
        <w:rPr>
          <w:rFonts w:cs="Arial"/>
          <w:rtl/>
        </w:rPr>
        <w:t xml:space="preserve"> [</w:t>
      </w:r>
      <w:r w:rsidRPr="00F41EA1">
        <w:t>Absolute Risk Reduction</w:t>
      </w:r>
      <w:r w:rsidR="00651D52">
        <w:t xml:space="preserve"> - ARR</w:t>
      </w:r>
      <w:r w:rsidRPr="00F41EA1">
        <w:rPr>
          <w:rFonts w:cs="Arial"/>
          <w:rtl/>
        </w:rPr>
        <w:t xml:space="preserve">] </w:t>
      </w:r>
      <w:r w:rsidR="00B520EC">
        <w:rPr>
          <w:rFonts w:cs="Arial" w:hint="cs"/>
          <w:rtl/>
        </w:rPr>
        <w:t xml:space="preserve">- </w:t>
      </w:r>
      <w:r w:rsidRPr="00F41EA1">
        <w:rPr>
          <w:rFonts w:cs="Arial"/>
          <w:rtl/>
        </w:rPr>
        <w:t>שהייתה פחות מ-1%</w:t>
      </w:r>
      <w:r w:rsidR="00B520EC">
        <w:rPr>
          <w:rFonts w:cs="Arial" w:hint="cs"/>
          <w:rtl/>
        </w:rPr>
        <w:t>;</w:t>
      </w:r>
      <w:r w:rsidRPr="00F41EA1">
        <w:rPr>
          <w:rFonts w:cs="Arial"/>
          <w:rtl/>
        </w:rPr>
        <w:t xml:space="preserve"> ערך זה אישר במלואו, כפי שהוכח הלכה למעשה, כי החיסון אינו מונע הדבקה ואינו מונע מחלה</w:t>
      </w:r>
      <w:r w:rsidR="00737D9C">
        <w:rPr>
          <w:rFonts w:hint="cs"/>
          <w:rtl/>
        </w:rPr>
        <w:t xml:space="preserve">; </w:t>
      </w:r>
    </w:p>
    <w:p w14:paraId="127766A8" w14:textId="77777777" w:rsidR="00DD7F35" w:rsidRDefault="00DD7F35" w:rsidP="004806D5">
      <w:pPr>
        <w:pStyle w:val="Heading3"/>
        <w:ind w:left="777"/>
        <w:jc w:val="both"/>
        <w:rPr>
          <w:rtl/>
        </w:rPr>
      </w:pPr>
      <w:r>
        <w:rPr>
          <w:rtl/>
        </w:rPr>
        <w:t>נזקי חיסון הקורונה: מחקרים ותופעות לוואי קשות</w:t>
      </w:r>
    </w:p>
    <w:p w14:paraId="7BAC3F64" w14:textId="77777777" w:rsidR="00447722" w:rsidRDefault="00447722" w:rsidP="004806D5">
      <w:pPr>
        <w:pStyle w:val="NoSpacing"/>
        <w:bidi/>
        <w:ind w:left="777"/>
        <w:jc w:val="both"/>
        <w:rPr>
          <w:rFonts w:cs="Arial"/>
          <w:rtl/>
        </w:rPr>
      </w:pPr>
      <w:r w:rsidRPr="00447722">
        <w:rPr>
          <w:rFonts w:cs="Arial"/>
          <w:rtl/>
        </w:rPr>
        <w:t>בנוסף, מחקרים מ-2021 כבר הראו כי פייזר ומשרדי הבריאות הסתירו מהציבור כי חלקיקי הננו מחיסון הקורונה לא נשארו באזור ההזרקה בלבד, אלא התפזרו בכל הגוף, בעיקר באזור מח העצם ואיברי הרבייה</w:t>
      </w:r>
      <w:r>
        <w:rPr>
          <w:rFonts w:cs="Arial" w:hint="cs"/>
          <w:rtl/>
        </w:rPr>
        <w:t>;</w:t>
      </w:r>
    </w:p>
    <w:p w14:paraId="706F7351" w14:textId="77777777" w:rsidR="00447722" w:rsidRDefault="00447722" w:rsidP="004806D5">
      <w:pPr>
        <w:pStyle w:val="NoSpacing"/>
        <w:bidi/>
        <w:spacing w:before="120"/>
        <w:ind w:left="777"/>
        <w:jc w:val="both"/>
        <w:rPr>
          <w:rFonts w:cs="Arial"/>
          <w:rtl/>
        </w:rPr>
      </w:pPr>
      <w:r w:rsidRPr="00447722">
        <w:rPr>
          <w:rFonts w:cs="Arial"/>
          <w:rtl/>
        </w:rPr>
        <w:t>חלקיקים אלו בעלי פוטנציאל לגרום לקרישי דם, שעלולים להוביל להתקפי לב, שבץ ועוד</w:t>
      </w:r>
      <w:r w:rsidR="009407DF">
        <w:rPr>
          <w:rFonts w:cs="Arial" w:hint="cs"/>
          <w:rtl/>
        </w:rPr>
        <w:t>;</w:t>
      </w:r>
      <w:r w:rsidR="00EF330F">
        <w:rPr>
          <w:rFonts w:cs="Arial"/>
          <w:rtl/>
        </w:rPr>
        <w:t xml:space="preserve"> היום כבר רואים </w:t>
      </w:r>
      <w:r w:rsidRPr="00447722">
        <w:rPr>
          <w:rFonts w:cs="Arial"/>
          <w:rtl/>
        </w:rPr>
        <w:t>מספרים לא מוסברים ולא מוצדקים של עלייה בדלקות שריר הלב בקרב אנשים, בעיקר צעירים, וכן מקרים של מוות פתאומי, כאשר ניתוח</w:t>
      </w:r>
      <w:r w:rsidR="0070142D">
        <w:rPr>
          <w:rFonts w:cs="Arial" w:hint="cs"/>
          <w:rtl/>
        </w:rPr>
        <w:t>ים</w:t>
      </w:r>
      <w:r w:rsidRPr="00447722">
        <w:rPr>
          <w:rFonts w:cs="Arial"/>
          <w:rtl/>
        </w:rPr>
        <w:t xml:space="preserve"> לאחר המוות </w:t>
      </w:r>
      <w:r w:rsidR="0070142D">
        <w:rPr>
          <w:rFonts w:cs="Arial" w:hint="cs"/>
          <w:rtl/>
        </w:rPr>
        <w:t>מראים</w:t>
      </w:r>
      <w:r w:rsidRPr="00447722">
        <w:rPr>
          <w:rFonts w:cs="Arial"/>
          <w:rtl/>
        </w:rPr>
        <w:t xml:space="preserve"> כי הסיבה הייתה קרישי דם בגדלים לא נורמליים אצל מחוסנים</w:t>
      </w:r>
      <w:r w:rsidR="0082678A">
        <w:rPr>
          <w:rFonts w:cs="Arial" w:hint="cs"/>
          <w:rtl/>
        </w:rPr>
        <w:t>,</w:t>
      </w:r>
      <w:r w:rsidRPr="00447722">
        <w:rPr>
          <w:rFonts w:cs="Arial"/>
          <w:rtl/>
        </w:rPr>
        <w:t xml:space="preserve"> </w:t>
      </w:r>
      <w:r w:rsidR="0070142D">
        <w:rPr>
          <w:rFonts w:cs="Arial" w:hint="cs"/>
          <w:rtl/>
        </w:rPr>
        <w:t>ו</w:t>
      </w:r>
      <w:r w:rsidRPr="00447722">
        <w:rPr>
          <w:rFonts w:cs="Arial"/>
          <w:rtl/>
        </w:rPr>
        <w:t>עם זאת, לא דווח על תופעות לווא</w:t>
      </w:r>
      <w:r w:rsidR="002F21D1">
        <w:rPr>
          <w:rFonts w:cs="Arial"/>
          <w:rtl/>
        </w:rPr>
        <w:t>י דומות אצל אלו שבחרו לא להתחסן</w:t>
      </w:r>
      <w:r w:rsidR="002F21D1">
        <w:rPr>
          <w:rFonts w:cs="Arial" w:hint="cs"/>
          <w:rtl/>
        </w:rPr>
        <w:t>;</w:t>
      </w:r>
    </w:p>
    <w:p w14:paraId="3BA28910" w14:textId="77777777" w:rsidR="00FE017E" w:rsidRDefault="00CB2D4D" w:rsidP="004806D5">
      <w:pPr>
        <w:pStyle w:val="NoSpacing"/>
        <w:bidi/>
        <w:ind w:left="777"/>
        <w:jc w:val="both"/>
        <w:rPr>
          <w:rFonts w:asciiTheme="majorHAnsi" w:hAnsiTheme="majorHAnsi" w:cstheme="majorHAnsi"/>
          <w:sz w:val="16"/>
          <w:szCs w:val="16"/>
          <w:rtl/>
        </w:rPr>
      </w:pPr>
      <w:r>
        <w:rPr>
          <w:rFonts w:asciiTheme="majorHAnsi" w:eastAsia="Times New Roman" w:hAnsiTheme="majorHAnsi" w:cstheme="majorHAnsi"/>
          <w:sz w:val="16"/>
          <w:szCs w:val="16"/>
          <w:lang w:val="en-US" w:eastAsia="en-AU"/>
        </w:rPr>
        <w:t>(</w:t>
      </w:r>
      <w:r w:rsidR="001828CB" w:rsidRPr="001828CB">
        <w:rPr>
          <w:rFonts w:asciiTheme="majorHAnsi" w:eastAsia="Times New Roman" w:hAnsiTheme="majorHAnsi" w:cstheme="majorHAnsi"/>
          <w:sz w:val="16"/>
          <w:szCs w:val="16"/>
          <w:lang w:eastAsia="en-AU"/>
        </w:rPr>
        <w:t xml:space="preserve">Public Health Policy Journal. (2024, March 18). </w:t>
      </w:r>
      <w:r w:rsidR="001828CB" w:rsidRPr="00702F13">
        <w:rPr>
          <w:rFonts w:asciiTheme="majorHAnsi" w:eastAsia="Times New Roman" w:hAnsiTheme="majorHAnsi" w:cstheme="majorHAnsi"/>
          <w:sz w:val="16"/>
          <w:szCs w:val="16"/>
          <w:lang w:eastAsia="en-AU"/>
        </w:rPr>
        <w:t>Lipid nanoparticles in COVID vaccines travel to vital organs including heart</w:t>
      </w:r>
      <w:r w:rsidR="001828CB" w:rsidRPr="001828CB">
        <w:rPr>
          <w:rFonts w:asciiTheme="majorHAnsi" w:eastAsia="Times New Roman" w:hAnsiTheme="majorHAnsi" w:cstheme="majorHAnsi"/>
          <w:sz w:val="16"/>
          <w:szCs w:val="16"/>
          <w:lang w:eastAsia="en-AU"/>
        </w:rPr>
        <w:t>. https://publichealthpolicyjournal.com/lipid-nanoparticles-in-covid-vaccines-travel-</w:t>
      </w:r>
      <w:r>
        <w:rPr>
          <w:rFonts w:asciiTheme="majorHAnsi" w:eastAsia="Times New Roman" w:hAnsiTheme="majorHAnsi" w:cstheme="majorHAnsi"/>
          <w:sz w:val="16"/>
          <w:szCs w:val="16"/>
          <w:lang w:eastAsia="en-AU"/>
        </w:rPr>
        <w:t xml:space="preserve">to-vital-organs-including-heart; </w:t>
      </w:r>
      <w:r w:rsidR="001828CB" w:rsidRPr="00AC1EA8">
        <w:rPr>
          <w:rFonts w:asciiTheme="majorHAnsi" w:eastAsia="Times New Roman" w:hAnsiTheme="majorHAnsi" w:cstheme="majorHAnsi"/>
          <w:sz w:val="16"/>
          <w:szCs w:val="16"/>
          <w:lang w:eastAsia="en-AU"/>
        </w:rPr>
        <w:t xml:space="preserve">New York Medical College. (2024, February 27). </w:t>
      </w:r>
      <w:r w:rsidR="001828CB" w:rsidRPr="00AC1EA8">
        <w:rPr>
          <w:rFonts w:asciiTheme="majorHAnsi" w:eastAsia="Times New Roman" w:hAnsiTheme="majorHAnsi" w:cstheme="majorHAnsi"/>
          <w:i/>
          <w:iCs/>
          <w:sz w:val="16"/>
          <w:szCs w:val="16"/>
          <w:lang w:eastAsia="en-AU"/>
        </w:rPr>
        <w:t xml:space="preserve">Dr. Supriya Jain’s research on myocarditis featured in </w:t>
      </w:r>
      <w:r w:rsidR="001828CB" w:rsidRPr="00AC1EA8">
        <w:rPr>
          <w:rFonts w:asciiTheme="majorHAnsi" w:eastAsia="Times New Roman" w:hAnsiTheme="majorHAnsi" w:cstheme="majorHAnsi"/>
          <w:sz w:val="16"/>
          <w:szCs w:val="16"/>
          <w:lang w:eastAsia="en-AU"/>
        </w:rPr>
        <w:t>The Lancet. https://www.nymc.edu/newsroom/stories/supriya-jain-myocarditis-study-lancet.php</w:t>
      </w:r>
      <w:r>
        <w:rPr>
          <w:rFonts w:asciiTheme="majorHAnsi" w:eastAsia="Times New Roman" w:hAnsiTheme="majorHAnsi" w:cstheme="majorHAnsi"/>
          <w:sz w:val="16"/>
          <w:szCs w:val="16"/>
          <w:lang w:eastAsia="en-AU"/>
        </w:rPr>
        <w:t xml:space="preserve">; </w:t>
      </w:r>
      <w:r w:rsidR="001828CB" w:rsidRPr="00AC1EA8">
        <w:rPr>
          <w:rFonts w:asciiTheme="majorHAnsi" w:eastAsia="Times New Roman" w:hAnsiTheme="majorHAnsi" w:cstheme="majorHAnsi"/>
          <w:sz w:val="16"/>
          <w:szCs w:val="16"/>
          <w:lang w:eastAsia="en-AU"/>
        </w:rPr>
        <w:t xml:space="preserve">Doctors for COVID Ethics. (2021, July). </w:t>
      </w:r>
      <w:r w:rsidR="001828CB" w:rsidRPr="00AC1EA8">
        <w:rPr>
          <w:rFonts w:asciiTheme="majorHAnsi" w:eastAsia="Times New Roman" w:hAnsiTheme="majorHAnsi" w:cstheme="majorHAnsi"/>
          <w:i/>
          <w:iCs/>
          <w:sz w:val="16"/>
          <w:szCs w:val="16"/>
          <w:lang w:eastAsia="en-AU"/>
        </w:rPr>
        <w:t>Pfizer vaccine pharmacokinetics and toxicity: Leaked Japanese biodistribution study</w:t>
      </w:r>
      <w:r w:rsidR="001828CB" w:rsidRPr="00AC1EA8">
        <w:rPr>
          <w:rFonts w:asciiTheme="majorHAnsi" w:eastAsia="Times New Roman" w:hAnsiTheme="majorHAnsi" w:cstheme="majorHAnsi"/>
          <w:sz w:val="16"/>
          <w:szCs w:val="16"/>
          <w:lang w:eastAsia="en-AU"/>
        </w:rPr>
        <w:t>. https://doctors4covidethics.org/wp-content/uploads/2021/07/Pfizer-pharmacokinetics-and-toxicity.pdf</w:t>
      </w:r>
      <w:r>
        <w:rPr>
          <w:rFonts w:asciiTheme="majorHAnsi" w:eastAsia="Times New Roman" w:hAnsiTheme="majorHAnsi" w:cstheme="majorHAnsi"/>
          <w:sz w:val="16"/>
          <w:szCs w:val="16"/>
          <w:lang w:eastAsia="en-AU"/>
        </w:rPr>
        <w:t xml:space="preserve">; </w:t>
      </w:r>
      <w:r w:rsidR="00AC1EA8" w:rsidRPr="00AC1EA8">
        <w:rPr>
          <w:rFonts w:asciiTheme="majorHAnsi" w:eastAsia="Times New Roman" w:hAnsiTheme="majorHAnsi" w:cstheme="majorHAnsi"/>
          <w:sz w:val="16"/>
          <w:szCs w:val="16"/>
          <w:lang w:eastAsia="en-AU"/>
        </w:rPr>
        <w:t xml:space="preserve">Centers for Disease Control and Prevention. (2024, April 5). </w:t>
      </w:r>
      <w:r w:rsidR="00AC1EA8" w:rsidRPr="00AC1EA8">
        <w:rPr>
          <w:rFonts w:asciiTheme="majorHAnsi" w:eastAsia="Times New Roman" w:hAnsiTheme="majorHAnsi" w:cstheme="majorHAnsi"/>
          <w:i/>
          <w:iCs/>
          <w:sz w:val="16"/>
          <w:szCs w:val="16"/>
          <w:lang w:eastAsia="en-AU"/>
        </w:rPr>
        <w:t>Myocarditis and pericarditis after COVID-19 vaccination: Updated clinical considerations</w:t>
      </w:r>
      <w:r w:rsidR="00AC1EA8" w:rsidRPr="00AC1EA8">
        <w:rPr>
          <w:rFonts w:asciiTheme="majorHAnsi" w:eastAsia="Times New Roman" w:hAnsiTheme="majorHAnsi" w:cstheme="majorHAnsi"/>
          <w:sz w:val="16"/>
          <w:szCs w:val="16"/>
          <w:lang w:eastAsia="en-AU"/>
        </w:rPr>
        <w:t xml:space="preserve">. MMWR. </w:t>
      </w:r>
      <w:hyperlink r:id="rId14" w:tgtFrame="_new" w:history="1">
        <w:r w:rsidR="00AC1EA8" w:rsidRPr="00AC1EA8">
          <w:rPr>
            <w:rFonts w:asciiTheme="majorHAnsi" w:eastAsia="Times New Roman" w:hAnsiTheme="majorHAnsi" w:cstheme="majorHAnsi"/>
            <w:sz w:val="16"/>
            <w:szCs w:val="16"/>
            <w:lang w:eastAsia="en-AU"/>
          </w:rPr>
          <w:t>https://www.cdc.gov/mmwr/volumes/73/wr/mm7314a5.htm</w:t>
        </w:r>
      </w:hyperlink>
      <w:proofErr w:type="gramStart"/>
      <w:r>
        <w:rPr>
          <w:rFonts w:asciiTheme="majorHAnsi" w:eastAsia="Times New Roman" w:hAnsiTheme="majorHAnsi" w:cstheme="majorHAnsi"/>
          <w:sz w:val="16"/>
          <w:szCs w:val="16"/>
          <w:lang w:eastAsia="en-AU"/>
        </w:rPr>
        <w:t xml:space="preserve">; </w:t>
      </w:r>
      <w:r w:rsidR="00EF330F" w:rsidRPr="00FE017E">
        <w:rPr>
          <w:rFonts w:asciiTheme="majorHAnsi" w:hAnsiTheme="majorHAnsi" w:cstheme="majorHAnsi"/>
          <w:sz w:val="16"/>
          <w:szCs w:val="16"/>
          <w:rtl/>
        </w:rPr>
        <w:t xml:space="preserve"> </w:t>
      </w:r>
      <w:r w:rsidR="00FE017E" w:rsidRPr="00FE017E">
        <w:rPr>
          <w:rFonts w:asciiTheme="majorHAnsi" w:eastAsia="Times New Roman" w:hAnsiTheme="majorHAnsi" w:cstheme="majorHAnsi"/>
          <w:sz w:val="16"/>
          <w:szCs w:val="16"/>
          <w:lang w:eastAsia="en-AU"/>
        </w:rPr>
        <w:t>Crozat</w:t>
      </w:r>
      <w:proofErr w:type="gramEnd"/>
      <w:r w:rsidR="00FE017E" w:rsidRPr="00FE017E">
        <w:rPr>
          <w:rFonts w:asciiTheme="majorHAnsi" w:eastAsia="Times New Roman" w:hAnsiTheme="majorHAnsi" w:cstheme="majorHAnsi"/>
          <w:sz w:val="16"/>
          <w:szCs w:val="16"/>
          <w:lang w:eastAsia="en-AU"/>
        </w:rPr>
        <w:t xml:space="preserve">, K., Amano, S., &amp; Bach, J.-F. (2006). Extracellular RNA </w:t>
      </w:r>
      <w:r w:rsidR="00FE017E" w:rsidRPr="00FE017E">
        <w:rPr>
          <w:rFonts w:asciiTheme="majorHAnsi" w:eastAsia="Times New Roman" w:hAnsiTheme="majorHAnsi" w:cstheme="majorHAnsi"/>
          <w:sz w:val="16"/>
          <w:szCs w:val="16"/>
          <w:lang w:eastAsia="en-AU"/>
        </w:rPr>
        <w:lastRenderedPageBreak/>
        <w:t xml:space="preserve">constitutes a natural procoagulant cofactor in blood coagulation. </w:t>
      </w:r>
      <w:r w:rsidR="00FE017E" w:rsidRPr="00FE017E">
        <w:rPr>
          <w:rFonts w:asciiTheme="majorHAnsi" w:eastAsia="Times New Roman" w:hAnsiTheme="majorHAnsi" w:cstheme="majorHAnsi"/>
          <w:i/>
          <w:iCs/>
          <w:sz w:val="16"/>
          <w:szCs w:val="16"/>
          <w:lang w:eastAsia="en-AU"/>
        </w:rPr>
        <w:t>Proceedings of the National Academy of Sciences of the United States of America, 103</w:t>
      </w:r>
      <w:r w:rsidR="00FE017E" w:rsidRPr="00FE017E">
        <w:rPr>
          <w:rFonts w:asciiTheme="majorHAnsi" w:eastAsia="Times New Roman" w:hAnsiTheme="majorHAnsi" w:cstheme="majorHAnsi"/>
          <w:sz w:val="16"/>
          <w:szCs w:val="16"/>
          <w:lang w:eastAsia="en-AU"/>
        </w:rPr>
        <w:t>(15), 5597–5602. https://doi.org/10.1073/pnas.0608647104</w:t>
      </w:r>
      <w:r>
        <w:rPr>
          <w:rFonts w:asciiTheme="majorHAnsi" w:eastAsia="Times New Roman" w:hAnsiTheme="majorHAnsi" w:cstheme="majorHAnsi"/>
          <w:sz w:val="16"/>
          <w:szCs w:val="16"/>
          <w:lang w:eastAsia="en-AU"/>
        </w:rPr>
        <w:t>)</w:t>
      </w:r>
    </w:p>
    <w:p w14:paraId="4245F474" w14:textId="77777777" w:rsidR="003E5597" w:rsidRDefault="003E5597" w:rsidP="004806D5">
      <w:pPr>
        <w:pStyle w:val="Heading3"/>
        <w:ind w:left="777"/>
        <w:jc w:val="both"/>
        <w:rPr>
          <w:rtl/>
        </w:rPr>
      </w:pPr>
      <w:r>
        <w:rPr>
          <w:rtl/>
        </w:rPr>
        <w:t>רווחי הפארמה מול קריסת הציבור</w:t>
      </w:r>
    </w:p>
    <w:p w14:paraId="60A76C17" w14:textId="77777777" w:rsidR="00603763" w:rsidRDefault="00B10E81" w:rsidP="004806D5">
      <w:pPr>
        <w:pStyle w:val="NoSpacing"/>
        <w:bidi/>
        <w:ind w:left="777"/>
        <w:jc w:val="both"/>
        <w:rPr>
          <w:rFonts w:cs="Arial"/>
          <w:rtl/>
        </w:rPr>
      </w:pPr>
      <w:r w:rsidRPr="00B10E81">
        <w:rPr>
          <w:rFonts w:cs="Arial"/>
          <w:rtl/>
        </w:rPr>
        <w:t>ובזמן שמגפה אמיתית כלל לא התקיימה, הציבור מצא את עצמו נתון במצב של טרור מתמשך – מבולבל, כלוא, נאנס רפואית, מופלה חברתית, ומיד</w:t>
      </w:r>
      <w:r w:rsidR="00603763">
        <w:rPr>
          <w:rFonts w:cs="Arial"/>
          <w:rtl/>
        </w:rPr>
        <w:t>רדר לעוני ולמצוקה כלכלית ונפשית</w:t>
      </w:r>
      <w:r w:rsidR="00603763">
        <w:rPr>
          <w:rFonts w:cs="Arial" w:hint="cs"/>
          <w:rtl/>
        </w:rPr>
        <w:t>;</w:t>
      </w:r>
      <w:r w:rsidRPr="00B10E81">
        <w:rPr>
          <w:rFonts w:cs="Arial"/>
          <w:rtl/>
        </w:rPr>
        <w:t xml:space="preserve"> </w:t>
      </w:r>
    </w:p>
    <w:p w14:paraId="48F49B69" w14:textId="3093E954" w:rsidR="00AB16B0" w:rsidRDefault="00B10E81" w:rsidP="004806D5">
      <w:pPr>
        <w:pStyle w:val="NoSpacing"/>
        <w:bidi/>
        <w:spacing w:before="120"/>
        <w:ind w:left="777"/>
        <w:jc w:val="both"/>
        <w:rPr>
          <w:rtl/>
        </w:rPr>
      </w:pPr>
      <w:r w:rsidRPr="00B10E81">
        <w:rPr>
          <w:rFonts w:cs="Arial"/>
          <w:rtl/>
        </w:rPr>
        <w:t>התנהלות זו, שאינה מביישת את גרמניה הנאצית ביחסה ליהודים, התקיימה במקביל לכך שחברות הפארמה רשמו רווחים חסרי תקדים – ברמות בלתי נתפסות</w:t>
      </w:r>
      <w:r w:rsidR="00AB16B0">
        <w:rPr>
          <w:rFonts w:hint="cs"/>
          <w:rtl/>
        </w:rPr>
        <w:t>;</w:t>
      </w:r>
    </w:p>
    <w:p w14:paraId="3BBAC8E7" w14:textId="77777777" w:rsidR="00A1646F" w:rsidRDefault="00A1646F" w:rsidP="004806D5">
      <w:pPr>
        <w:pStyle w:val="Heading3"/>
        <w:ind w:left="777"/>
        <w:jc w:val="both"/>
        <w:rPr>
          <w:rtl/>
        </w:rPr>
      </w:pPr>
      <w:r>
        <w:rPr>
          <w:rFonts w:hint="cs"/>
          <w:rtl/>
        </w:rPr>
        <w:t xml:space="preserve">מסקנה: </w:t>
      </w:r>
      <w:r w:rsidRPr="00A1646F">
        <w:rPr>
          <w:rtl/>
        </w:rPr>
        <w:t>מערכת הבריאות – קרטל ולא רפואה</w:t>
      </w:r>
    </w:p>
    <w:p w14:paraId="6C520F15" w14:textId="77777777" w:rsidR="000154FF" w:rsidRPr="00E94780" w:rsidRDefault="000154FF" w:rsidP="004806D5">
      <w:pPr>
        <w:pStyle w:val="NoSpacing"/>
        <w:bidi/>
        <w:ind w:left="777"/>
        <w:jc w:val="both"/>
        <w:rPr>
          <w:lang w:val="en-US"/>
        </w:rPr>
      </w:pPr>
      <w:r>
        <w:rPr>
          <w:rFonts w:cs="Arial"/>
          <w:rtl/>
        </w:rPr>
        <w:t xml:space="preserve">כל זאת, לצד אינספור עדויות והוכחות של חושפי שחיתויות בארץ ובעולם, מצביעים על כך שמערכת הבריאות על שלוחותיה וסוכניה הפכה בפועל לארגון פשע </w:t>
      </w:r>
      <w:r w:rsidR="000750AA">
        <w:rPr>
          <w:rFonts w:cs="Arial" w:hint="cs"/>
          <w:rtl/>
        </w:rPr>
        <w:t>-</w:t>
      </w:r>
      <w:r>
        <w:rPr>
          <w:rFonts w:cs="Arial"/>
          <w:rtl/>
        </w:rPr>
        <w:t xml:space="preserve"> קרטל סמים הפועל בשירות חברות הפארמה</w:t>
      </w:r>
      <w:r w:rsidR="000750AA">
        <w:rPr>
          <w:rFonts w:cs="Arial" w:hint="cs"/>
          <w:rtl/>
        </w:rPr>
        <w:t>;</w:t>
      </w:r>
      <w:r>
        <w:rPr>
          <w:rFonts w:cs="Arial"/>
          <w:rtl/>
        </w:rPr>
        <w:t xml:space="preserve"> לא עומד לנגד עיניה כל עניין אמיתי בריפוי חולים או בשמירה על בריאות הציבור</w:t>
      </w:r>
      <w:r w:rsidR="000750AA">
        <w:rPr>
          <w:rFonts w:cs="Arial" w:hint="cs"/>
          <w:rtl/>
        </w:rPr>
        <w:t>;</w:t>
      </w:r>
      <w:r>
        <w:rPr>
          <w:rFonts w:cs="Arial"/>
          <w:rtl/>
        </w:rPr>
        <w:t xml:space="preserve"> לכל היותר, מטרתה הי</w:t>
      </w:r>
      <w:r w:rsidR="000750AA">
        <w:rPr>
          <w:rFonts w:cs="Arial"/>
          <w:rtl/>
        </w:rPr>
        <w:t>א לשמר את החולים כלקוחות קבועים</w:t>
      </w:r>
      <w:r>
        <w:rPr>
          <w:rFonts w:cs="Arial"/>
          <w:rtl/>
        </w:rPr>
        <w:t xml:space="preserve"> ובמקרים חמורים יותר </w:t>
      </w:r>
      <w:r w:rsidR="000750AA">
        <w:rPr>
          <w:rFonts w:cs="Arial" w:hint="cs"/>
          <w:rtl/>
        </w:rPr>
        <w:t>-</w:t>
      </w:r>
      <w:r>
        <w:rPr>
          <w:rFonts w:cs="Arial"/>
          <w:rtl/>
        </w:rPr>
        <w:t xml:space="preserve"> להיפטר ממי שנחשב בעיניה ל"חסר תועלת" עבור המערכת ועבור המדינה</w:t>
      </w:r>
      <w:r w:rsidR="00E94780">
        <w:rPr>
          <w:rFonts w:hint="cs"/>
          <w:rtl/>
        </w:rPr>
        <w:t>;</w:t>
      </w:r>
    </w:p>
    <w:p w14:paraId="795A27B4" w14:textId="77777777" w:rsidR="009029D6" w:rsidRDefault="000154FF" w:rsidP="004806D5">
      <w:pPr>
        <w:pStyle w:val="NoSpacing"/>
        <w:bidi/>
        <w:spacing w:before="120"/>
        <w:ind w:left="777"/>
        <w:jc w:val="both"/>
      </w:pPr>
      <w:r>
        <w:rPr>
          <w:rFonts w:cs="Arial"/>
          <w:rtl/>
        </w:rPr>
        <w:t>בתי החולים, שהיו אמורים לשמש כמוסדות הצלה וריפוי, הפ</w:t>
      </w:r>
      <w:r w:rsidR="00D33426">
        <w:rPr>
          <w:rFonts w:cs="Arial"/>
          <w:rtl/>
        </w:rPr>
        <w:t>כו למחנות ריכוז והשמדה מודרניים</w:t>
      </w:r>
      <w:r>
        <w:rPr>
          <w:rFonts w:cs="Arial"/>
          <w:rtl/>
        </w:rPr>
        <w:t xml:space="preserve"> בהם מתבצעים ניסויים רפואיים, טיפולים קטלניים, התעללות ועינויים קשים, המזכירים את פשעי ד"ר מנגלה מתקופת הנאצים</w:t>
      </w:r>
      <w:r w:rsidR="00AB16B0">
        <w:rPr>
          <w:rFonts w:hint="cs"/>
          <w:rtl/>
        </w:rPr>
        <w:t>;</w:t>
      </w:r>
    </w:p>
    <w:p w14:paraId="53A225D6" w14:textId="77777777" w:rsidR="0055402C" w:rsidRDefault="00770D2A" w:rsidP="004806D5">
      <w:pPr>
        <w:pStyle w:val="Heading2"/>
        <w:numPr>
          <w:ilvl w:val="1"/>
          <w:numId w:val="1"/>
        </w:numPr>
        <w:spacing w:before="160"/>
      </w:pPr>
      <w:r>
        <w:rPr>
          <w:rFonts w:hint="cs"/>
          <w:rtl/>
        </w:rPr>
        <w:t xml:space="preserve">כל הגופים הציבוריים </w:t>
      </w:r>
      <w:r w:rsidR="0055402C">
        <w:rPr>
          <w:rFonts w:hint="cs"/>
          <w:rtl/>
        </w:rPr>
        <w:t>הם חברות פרטיות</w:t>
      </w:r>
      <w:r w:rsidR="00291E1B">
        <w:rPr>
          <w:rFonts w:hint="cs"/>
          <w:rtl/>
        </w:rPr>
        <w:t xml:space="preserve"> ולא ציבוריות אמיתיות בשירות העם</w:t>
      </w:r>
    </w:p>
    <w:p w14:paraId="168DDAFD" w14:textId="0D1324B2" w:rsidR="00574CA5" w:rsidRDefault="00B13519" w:rsidP="004806D5">
      <w:pPr>
        <w:pStyle w:val="NoSpacing"/>
        <w:bidi/>
        <w:ind w:left="777"/>
        <w:jc w:val="both"/>
        <w:rPr>
          <w:rtl/>
        </w:rPr>
      </w:pPr>
      <w:r>
        <w:rPr>
          <w:rFonts w:hint="cs"/>
          <w:rtl/>
        </w:rPr>
        <w:t xml:space="preserve">הגופים הציבוריים, </w:t>
      </w:r>
      <w:r w:rsidR="00770D2A">
        <w:rPr>
          <w:rFonts w:hint="cs"/>
          <w:rtl/>
        </w:rPr>
        <w:t xml:space="preserve">כולל אך לא רק </w:t>
      </w:r>
      <w:r w:rsidR="00CF561B">
        <w:rPr>
          <w:rFonts w:hint="cs"/>
          <w:rtl/>
        </w:rPr>
        <w:t>ה</w:t>
      </w:r>
      <w:r w:rsidR="00770D2A">
        <w:rPr>
          <w:rFonts w:hint="cs"/>
          <w:rtl/>
        </w:rPr>
        <w:t xml:space="preserve">כנסת, </w:t>
      </w:r>
      <w:r w:rsidR="00CF561B">
        <w:rPr>
          <w:rFonts w:hint="cs"/>
          <w:rtl/>
        </w:rPr>
        <w:t>ה</w:t>
      </w:r>
      <w:r w:rsidR="00770D2A">
        <w:rPr>
          <w:rFonts w:hint="cs"/>
          <w:rtl/>
        </w:rPr>
        <w:t xml:space="preserve">ממשלה, </w:t>
      </w:r>
      <w:r w:rsidR="00CF561B">
        <w:rPr>
          <w:rFonts w:hint="cs"/>
          <w:rtl/>
        </w:rPr>
        <w:t>ה</w:t>
      </w:r>
      <w:r w:rsidR="00770D2A">
        <w:rPr>
          <w:rFonts w:hint="cs"/>
          <w:rtl/>
        </w:rPr>
        <w:t xml:space="preserve">צבא, </w:t>
      </w:r>
      <w:r w:rsidR="00CF561B">
        <w:rPr>
          <w:rFonts w:hint="cs"/>
          <w:rtl/>
        </w:rPr>
        <w:t>ה</w:t>
      </w:r>
      <w:r w:rsidR="00770D2A">
        <w:rPr>
          <w:rFonts w:hint="cs"/>
          <w:rtl/>
        </w:rPr>
        <w:t xml:space="preserve">משטרה, בתי </w:t>
      </w:r>
      <w:r w:rsidR="00CF561B">
        <w:rPr>
          <w:rFonts w:hint="cs"/>
          <w:rtl/>
        </w:rPr>
        <w:t>ה</w:t>
      </w:r>
      <w:r w:rsidR="00770D2A">
        <w:rPr>
          <w:rFonts w:hint="cs"/>
          <w:rtl/>
        </w:rPr>
        <w:t xml:space="preserve">משפט, </w:t>
      </w:r>
      <w:r w:rsidR="00CF561B">
        <w:rPr>
          <w:rFonts w:hint="cs"/>
          <w:rtl/>
        </w:rPr>
        <w:t>ה</w:t>
      </w:r>
      <w:r w:rsidR="00770D2A">
        <w:rPr>
          <w:rFonts w:hint="cs"/>
          <w:rtl/>
        </w:rPr>
        <w:t>ביטוח לאומי, מס ה</w:t>
      </w:r>
      <w:r w:rsidR="00CF561B">
        <w:rPr>
          <w:rFonts w:hint="cs"/>
          <w:rtl/>
        </w:rPr>
        <w:t>ה</w:t>
      </w:r>
      <w:r w:rsidR="00770D2A">
        <w:rPr>
          <w:rFonts w:hint="cs"/>
          <w:rtl/>
        </w:rPr>
        <w:t>כנסה</w:t>
      </w:r>
      <w:r w:rsidR="00734A23">
        <w:rPr>
          <w:rFonts w:hint="cs"/>
          <w:rtl/>
        </w:rPr>
        <w:t>. משרד הבריאות</w:t>
      </w:r>
      <w:r w:rsidR="00770D2A">
        <w:rPr>
          <w:rFonts w:hint="cs"/>
          <w:rtl/>
        </w:rPr>
        <w:t xml:space="preserve"> וכולי</w:t>
      </w:r>
      <w:r w:rsidR="00FA37AD">
        <w:rPr>
          <w:rFonts w:hint="cs"/>
          <w:rtl/>
        </w:rPr>
        <w:t>,</w:t>
      </w:r>
      <w:r w:rsidR="002907A0">
        <w:rPr>
          <w:rFonts w:hint="cs"/>
          <w:rtl/>
        </w:rPr>
        <w:t xml:space="preserve"> הינם </w:t>
      </w:r>
      <w:r w:rsidR="002907A0" w:rsidRPr="001D6B89">
        <w:rPr>
          <w:rFonts w:cs="Arial" w:hint="cs"/>
          <w:rtl/>
        </w:rPr>
        <w:t>חברות</w:t>
      </w:r>
      <w:r w:rsidR="002907A0">
        <w:rPr>
          <w:rFonts w:hint="cs"/>
          <w:rtl/>
        </w:rPr>
        <w:t xml:space="preserve"> </w:t>
      </w:r>
      <w:r w:rsidR="002907A0" w:rsidRPr="00450EFE">
        <w:rPr>
          <w:rFonts w:cs="Arial" w:hint="cs"/>
          <w:rtl/>
        </w:rPr>
        <w:t>פרטיות</w:t>
      </w:r>
      <w:r w:rsidR="002907A0">
        <w:rPr>
          <w:rFonts w:hint="cs"/>
          <w:rtl/>
        </w:rPr>
        <w:t xml:space="preserve"> עם מספרי</w:t>
      </w:r>
      <w:r w:rsidR="00FA37AD">
        <w:rPr>
          <w:rFonts w:hint="cs"/>
          <w:rtl/>
        </w:rPr>
        <w:t xml:space="preserve"> ח"</w:t>
      </w:r>
      <w:r w:rsidR="00D95170">
        <w:rPr>
          <w:rFonts w:hint="cs"/>
          <w:rtl/>
        </w:rPr>
        <w:t xml:space="preserve">פ; </w:t>
      </w:r>
      <w:r w:rsidR="00574CA5">
        <w:rPr>
          <w:rFonts w:hint="cs"/>
          <w:rtl/>
        </w:rPr>
        <w:t xml:space="preserve">כיצד הם יכולים לפעול </w:t>
      </w:r>
      <w:r w:rsidR="00FA37AD">
        <w:rPr>
          <w:rFonts w:hint="cs"/>
          <w:rtl/>
        </w:rPr>
        <w:t>כגופים</w:t>
      </w:r>
      <w:r w:rsidR="00574CA5">
        <w:rPr>
          <w:rFonts w:hint="cs"/>
          <w:rtl/>
        </w:rPr>
        <w:t xml:space="preserve"> ציבוריים בבעלות ושליטת העם כשלמעשה הם מייצגים גופים פרטיים בבעלות פרטי</w:t>
      </w:r>
      <w:r w:rsidR="00FA37AD">
        <w:rPr>
          <w:rFonts w:hint="cs"/>
          <w:rtl/>
        </w:rPr>
        <w:t xml:space="preserve">ת (זרה, היושבת מחוץ לאדמת ארץ ישראל) </w:t>
      </w:r>
      <w:r w:rsidR="00574CA5">
        <w:rPr>
          <w:rFonts w:hint="cs"/>
          <w:rtl/>
        </w:rPr>
        <w:t>שאינה הציבור?</w:t>
      </w:r>
    </w:p>
    <w:p w14:paraId="525E1806" w14:textId="77777777" w:rsidR="00AA17F6" w:rsidRDefault="00AA17F6" w:rsidP="004806D5">
      <w:pPr>
        <w:pStyle w:val="NoSpacing"/>
        <w:bidi/>
        <w:spacing w:before="120" w:after="60"/>
        <w:ind w:left="777"/>
        <w:jc w:val="both"/>
        <w:rPr>
          <w:rtl/>
        </w:rPr>
      </w:pPr>
      <w:r>
        <w:rPr>
          <w:rFonts w:hint="cs"/>
          <w:rtl/>
        </w:rPr>
        <w:t>דוגמאות של גופים</w:t>
      </w:r>
      <w:r w:rsidR="00FA281E">
        <w:rPr>
          <w:rFonts w:hint="cs"/>
          <w:rtl/>
        </w:rPr>
        <w:t>,</w:t>
      </w:r>
      <w:r>
        <w:rPr>
          <w:rFonts w:hint="cs"/>
          <w:rtl/>
        </w:rPr>
        <w:t xml:space="preserve"> לכאורה</w:t>
      </w:r>
      <w:r w:rsidR="00FA281E">
        <w:rPr>
          <w:rFonts w:hint="cs"/>
          <w:rtl/>
        </w:rPr>
        <w:t>,</w:t>
      </w:r>
      <w:r>
        <w:rPr>
          <w:rFonts w:hint="cs"/>
          <w:rtl/>
        </w:rPr>
        <w:t xml:space="preserve"> ציבוריים/ממשלתיים שלמעשה, </w:t>
      </w:r>
      <w:r w:rsidR="00DE6EEF">
        <w:rPr>
          <w:rFonts w:hint="cs"/>
          <w:rtl/>
        </w:rPr>
        <w:t xml:space="preserve">נמכרו לבעלות פרטית ללא ידיעת והסכמת הציבור </w:t>
      </w:r>
      <w:r w:rsidR="00FA281E">
        <w:rPr>
          <w:rFonts w:hint="cs"/>
          <w:rtl/>
        </w:rPr>
        <w:t>ו</w:t>
      </w:r>
      <w:r>
        <w:rPr>
          <w:rFonts w:hint="cs"/>
          <w:rtl/>
        </w:rPr>
        <w:t xml:space="preserve">אינם </w:t>
      </w:r>
      <w:r w:rsidRPr="00450EFE">
        <w:rPr>
          <w:rFonts w:cs="Arial" w:hint="cs"/>
          <w:rtl/>
        </w:rPr>
        <w:t>בבעלות</w:t>
      </w:r>
      <w:r>
        <w:rPr>
          <w:rFonts w:hint="cs"/>
          <w:rtl/>
        </w:rPr>
        <w:t xml:space="preserve"> העם:</w:t>
      </w:r>
    </w:p>
    <w:p w14:paraId="2511BBAE" w14:textId="77777777" w:rsidR="00365909" w:rsidRPr="00EF7150" w:rsidRDefault="00365909" w:rsidP="004806D5">
      <w:pPr>
        <w:numPr>
          <w:ilvl w:val="0"/>
          <w:numId w:val="34"/>
        </w:numPr>
        <w:tabs>
          <w:tab w:val="clear" w:pos="720"/>
        </w:tabs>
        <w:spacing w:after="0"/>
        <w:ind w:left="1088" w:hanging="284"/>
        <w:jc w:val="both"/>
        <w:rPr>
          <w:rFonts w:ascii="Arial" w:hAnsi="Arial" w:cs="Arial"/>
        </w:rPr>
      </w:pPr>
      <w:r w:rsidRPr="00EF7150">
        <w:rPr>
          <w:rFonts w:ascii="Arial" w:hAnsi="Arial" w:cs="Arial"/>
          <w:rtl/>
        </w:rPr>
        <w:t>הכנסת</w:t>
      </w:r>
      <w:r w:rsidRPr="00EF7150">
        <w:rPr>
          <w:rFonts w:ascii="Arial" w:hAnsi="Arial" w:cs="Arial" w:hint="cs"/>
          <w:rtl/>
        </w:rPr>
        <w:t xml:space="preserve"> [מספר חברה פרטית: </w:t>
      </w:r>
      <w:r w:rsidRPr="00EF7150">
        <w:rPr>
          <w:rFonts w:ascii="Arial" w:hAnsi="Arial" w:cs="Arial"/>
          <w:rtl/>
        </w:rPr>
        <w:t>500100029</w:t>
      </w:r>
      <w:r w:rsidRPr="00EF7150">
        <w:rPr>
          <w:rFonts w:ascii="Arial" w:hAnsi="Arial" w:cs="Arial" w:hint="cs"/>
          <w:rtl/>
        </w:rPr>
        <w:t>]</w:t>
      </w:r>
    </w:p>
    <w:p w14:paraId="7F0A19AB" w14:textId="77777777" w:rsidR="00365909" w:rsidRPr="00A134D8" w:rsidRDefault="00365909" w:rsidP="004806D5">
      <w:pPr>
        <w:numPr>
          <w:ilvl w:val="0"/>
          <w:numId w:val="34"/>
        </w:numPr>
        <w:tabs>
          <w:tab w:val="clear" w:pos="720"/>
        </w:tabs>
        <w:spacing w:after="0"/>
        <w:ind w:left="1088" w:hanging="284"/>
        <w:jc w:val="both"/>
        <w:rPr>
          <w:rFonts w:ascii="Arial" w:hAnsi="Arial" w:cs="Arial"/>
        </w:rPr>
      </w:pPr>
      <w:r w:rsidRPr="00A134D8">
        <w:rPr>
          <w:rFonts w:ascii="Arial" w:hAnsi="Arial" w:cs="Arial"/>
          <w:rtl/>
        </w:rPr>
        <w:t>משרדי ממשלת ישראל</w:t>
      </w:r>
      <w:r w:rsidRPr="00A134D8">
        <w:rPr>
          <w:rFonts w:ascii="Arial" w:hAnsi="Arial" w:cs="Arial" w:hint="cs"/>
          <w:rtl/>
        </w:rPr>
        <w:t xml:space="preserve"> [מספר חברה פרטית: </w:t>
      </w:r>
      <w:r w:rsidRPr="00A134D8">
        <w:rPr>
          <w:rFonts w:ascii="Arial" w:hAnsi="Arial" w:cs="Arial"/>
          <w:rtl/>
        </w:rPr>
        <w:t>500107818</w:t>
      </w:r>
      <w:r w:rsidRPr="00A134D8">
        <w:rPr>
          <w:rFonts w:ascii="Arial" w:hAnsi="Arial" w:cs="Arial" w:hint="cs"/>
          <w:rtl/>
        </w:rPr>
        <w:t>]</w:t>
      </w:r>
    </w:p>
    <w:p w14:paraId="4B6FE4D7" w14:textId="77777777" w:rsidR="00365909" w:rsidRPr="00A134D8" w:rsidRDefault="00EF7150" w:rsidP="004806D5">
      <w:pPr>
        <w:numPr>
          <w:ilvl w:val="0"/>
          <w:numId w:val="34"/>
        </w:numPr>
        <w:tabs>
          <w:tab w:val="clear" w:pos="720"/>
        </w:tabs>
        <w:spacing w:after="0"/>
        <w:ind w:left="1088" w:hanging="284"/>
        <w:jc w:val="both"/>
        <w:rPr>
          <w:rFonts w:ascii="Arial" w:hAnsi="Arial" w:cs="Arial"/>
        </w:rPr>
      </w:pPr>
      <w:r w:rsidRPr="00A134D8">
        <w:rPr>
          <w:rFonts w:ascii="Arial" w:hAnsi="Arial" w:cs="Arial"/>
          <w:rtl/>
        </w:rPr>
        <w:t xml:space="preserve">משרד </w:t>
      </w:r>
      <w:r w:rsidRPr="00C87D3E">
        <w:rPr>
          <w:rFonts w:ascii="Arial" w:hAnsi="Arial" w:cs="Arial"/>
          <w:rtl/>
        </w:rPr>
        <w:t>האוצר</w:t>
      </w:r>
      <w:r w:rsidR="00365909" w:rsidRPr="00A134D8">
        <w:rPr>
          <w:rFonts w:ascii="Arial" w:hAnsi="Arial" w:cs="Arial"/>
          <w:rtl/>
        </w:rPr>
        <w:t xml:space="preserve"> [מספר חברה פרטית: 500100101]</w:t>
      </w:r>
    </w:p>
    <w:p w14:paraId="0C47865B" w14:textId="77777777" w:rsidR="00365909" w:rsidRPr="00C87D3E" w:rsidRDefault="00EF7150" w:rsidP="004806D5">
      <w:pPr>
        <w:numPr>
          <w:ilvl w:val="0"/>
          <w:numId w:val="34"/>
        </w:numPr>
        <w:tabs>
          <w:tab w:val="clear" w:pos="720"/>
        </w:tabs>
        <w:spacing w:after="0"/>
        <w:ind w:left="1088" w:hanging="284"/>
        <w:jc w:val="both"/>
        <w:rPr>
          <w:rFonts w:ascii="Arial" w:hAnsi="Arial" w:cs="Arial"/>
        </w:rPr>
      </w:pPr>
      <w:r w:rsidRPr="00C87D3E">
        <w:rPr>
          <w:rFonts w:ascii="Arial" w:hAnsi="Arial" w:cs="Arial"/>
          <w:rtl/>
        </w:rPr>
        <w:t>רשות המסים</w:t>
      </w:r>
      <w:r w:rsidR="00365909" w:rsidRPr="00C87D3E">
        <w:rPr>
          <w:rFonts w:ascii="Arial" w:hAnsi="Arial" w:cs="Arial"/>
          <w:rtl/>
        </w:rPr>
        <w:t xml:space="preserve"> [מספר חברה פרטית: 500106158]</w:t>
      </w:r>
    </w:p>
    <w:p w14:paraId="5353220F" w14:textId="77777777" w:rsidR="00365909" w:rsidRPr="00EF7150" w:rsidRDefault="00EF7150" w:rsidP="004806D5">
      <w:pPr>
        <w:numPr>
          <w:ilvl w:val="0"/>
          <w:numId w:val="34"/>
        </w:numPr>
        <w:tabs>
          <w:tab w:val="clear" w:pos="720"/>
        </w:tabs>
        <w:spacing w:after="0"/>
        <w:ind w:left="1088" w:hanging="284"/>
        <w:jc w:val="both"/>
        <w:rPr>
          <w:rFonts w:ascii="Arial" w:hAnsi="Arial" w:cs="Arial"/>
        </w:rPr>
      </w:pPr>
      <w:r w:rsidRPr="00C87D3E">
        <w:rPr>
          <w:rFonts w:ascii="Arial" w:hAnsi="Arial" w:cs="Arial"/>
          <w:rtl/>
        </w:rPr>
        <w:t>משרד</w:t>
      </w:r>
      <w:r w:rsidRPr="00EF7150">
        <w:rPr>
          <w:rFonts w:ascii="Arial" w:hAnsi="Arial" w:cs="Arial"/>
          <w:rtl/>
        </w:rPr>
        <w:t xml:space="preserve"> המשפטים</w:t>
      </w:r>
      <w:r w:rsidR="00365909" w:rsidRPr="00EF7150">
        <w:rPr>
          <w:rFonts w:ascii="Arial" w:hAnsi="Arial" w:cs="Arial"/>
          <w:rtl/>
        </w:rPr>
        <w:t xml:space="preserve"> [מספר חברה פרטית: 500102033]</w:t>
      </w:r>
    </w:p>
    <w:p w14:paraId="525898D4" w14:textId="77777777" w:rsidR="00365909" w:rsidRPr="00C87D3E" w:rsidRDefault="00365909" w:rsidP="004806D5">
      <w:pPr>
        <w:numPr>
          <w:ilvl w:val="0"/>
          <w:numId w:val="34"/>
        </w:numPr>
        <w:tabs>
          <w:tab w:val="clear" w:pos="720"/>
        </w:tabs>
        <w:spacing w:after="0"/>
        <w:ind w:left="1088" w:hanging="284"/>
        <w:jc w:val="both"/>
        <w:rPr>
          <w:rFonts w:ascii="Arial" w:hAnsi="Arial" w:cs="Arial"/>
        </w:rPr>
      </w:pPr>
      <w:r w:rsidRPr="00C87D3E">
        <w:rPr>
          <w:rFonts w:ascii="Arial" w:hAnsi="Arial" w:cs="Arial"/>
          <w:rtl/>
        </w:rPr>
        <w:t>בתי המשפט/לשכות ההוצאה לפועל</w:t>
      </w:r>
      <w:r w:rsidRPr="00C87D3E">
        <w:rPr>
          <w:rFonts w:ascii="Arial" w:hAnsi="Arial" w:cs="Arial" w:hint="cs"/>
          <w:rtl/>
        </w:rPr>
        <w:t xml:space="preserve"> </w:t>
      </w:r>
      <w:r w:rsidRPr="00C87D3E">
        <w:rPr>
          <w:rFonts w:ascii="Arial" w:hAnsi="Arial" w:cs="Arial"/>
          <w:rtl/>
        </w:rPr>
        <w:t>[מספר חברה פרטית: 500102264]</w:t>
      </w:r>
    </w:p>
    <w:p w14:paraId="1CE1251B" w14:textId="77777777" w:rsidR="00365909" w:rsidRPr="00C87D3E" w:rsidRDefault="00365909" w:rsidP="004806D5">
      <w:pPr>
        <w:numPr>
          <w:ilvl w:val="0"/>
          <w:numId w:val="34"/>
        </w:numPr>
        <w:tabs>
          <w:tab w:val="clear" w:pos="720"/>
        </w:tabs>
        <w:spacing w:after="0"/>
        <w:ind w:left="1088" w:hanging="284"/>
        <w:jc w:val="both"/>
        <w:rPr>
          <w:rFonts w:ascii="Arial" w:hAnsi="Arial" w:cs="Arial"/>
        </w:rPr>
      </w:pPr>
      <w:r w:rsidRPr="00C87D3E">
        <w:rPr>
          <w:rFonts w:ascii="Arial" w:hAnsi="Arial" w:cs="Arial"/>
          <w:rtl/>
        </w:rPr>
        <w:t>רשות האכיפה והג</w:t>
      </w:r>
      <w:r w:rsidRPr="00C87D3E">
        <w:rPr>
          <w:rFonts w:ascii="Arial" w:hAnsi="Arial" w:cs="Arial" w:hint="cs"/>
          <w:rtl/>
        </w:rPr>
        <w:t>ב</w:t>
      </w:r>
      <w:r w:rsidR="00EF7150" w:rsidRPr="00C87D3E">
        <w:rPr>
          <w:rFonts w:ascii="Arial" w:hAnsi="Arial" w:cs="Arial"/>
          <w:rtl/>
        </w:rPr>
        <w:t>יה</w:t>
      </w:r>
      <w:r w:rsidRPr="00C87D3E">
        <w:rPr>
          <w:rFonts w:ascii="Arial" w:hAnsi="Arial" w:cs="Arial"/>
          <w:rtl/>
        </w:rPr>
        <w:t xml:space="preserve"> [מספר חברה פרטית: 500106521]</w:t>
      </w:r>
    </w:p>
    <w:p w14:paraId="1B3C0190" w14:textId="77777777" w:rsidR="00365909" w:rsidRPr="00C87D3E" w:rsidRDefault="00EF7150" w:rsidP="004806D5">
      <w:pPr>
        <w:numPr>
          <w:ilvl w:val="0"/>
          <w:numId w:val="34"/>
        </w:numPr>
        <w:tabs>
          <w:tab w:val="clear" w:pos="720"/>
        </w:tabs>
        <w:spacing w:after="0"/>
        <w:ind w:left="1088" w:hanging="284"/>
        <w:jc w:val="both"/>
        <w:rPr>
          <w:rFonts w:ascii="Arial" w:hAnsi="Arial" w:cs="Arial"/>
        </w:rPr>
      </w:pPr>
      <w:r w:rsidRPr="00C87D3E">
        <w:rPr>
          <w:rFonts w:ascii="Arial" w:hAnsi="Arial" w:cs="Arial"/>
          <w:rtl/>
        </w:rPr>
        <w:t>ביטוח לאומי</w:t>
      </w:r>
      <w:r w:rsidR="00365909" w:rsidRPr="00C87D3E">
        <w:rPr>
          <w:rFonts w:ascii="Arial" w:hAnsi="Arial" w:cs="Arial"/>
          <w:rtl/>
        </w:rPr>
        <w:t xml:space="preserve">  [מספר חברה פרטית: 500500772]</w:t>
      </w:r>
    </w:p>
    <w:p w14:paraId="267F6261" w14:textId="77777777" w:rsidR="00365909" w:rsidRPr="00C87D3E" w:rsidRDefault="00EF7150" w:rsidP="004806D5">
      <w:pPr>
        <w:numPr>
          <w:ilvl w:val="0"/>
          <w:numId w:val="34"/>
        </w:numPr>
        <w:tabs>
          <w:tab w:val="clear" w:pos="720"/>
        </w:tabs>
        <w:spacing w:after="0"/>
        <w:ind w:left="1088" w:hanging="284"/>
        <w:jc w:val="both"/>
        <w:rPr>
          <w:rFonts w:ascii="Arial" w:hAnsi="Arial" w:cs="Arial"/>
        </w:rPr>
      </w:pPr>
      <w:r w:rsidRPr="00C87D3E">
        <w:rPr>
          <w:rFonts w:ascii="Arial" w:hAnsi="Arial" w:cs="Arial"/>
          <w:rtl/>
        </w:rPr>
        <w:t>בנק ישראל</w:t>
      </w:r>
      <w:r w:rsidR="00365909" w:rsidRPr="00C87D3E">
        <w:rPr>
          <w:rFonts w:ascii="Arial" w:hAnsi="Arial" w:cs="Arial"/>
          <w:rtl/>
        </w:rPr>
        <w:t xml:space="preserve"> [מספר חברה פרטית: 500500517]</w:t>
      </w:r>
    </w:p>
    <w:p w14:paraId="15B397F3" w14:textId="77777777" w:rsidR="00365909" w:rsidRPr="00C87D3E" w:rsidRDefault="00365909" w:rsidP="004806D5">
      <w:pPr>
        <w:numPr>
          <w:ilvl w:val="0"/>
          <w:numId w:val="34"/>
        </w:numPr>
        <w:tabs>
          <w:tab w:val="clear" w:pos="720"/>
        </w:tabs>
        <w:spacing w:after="0"/>
        <w:ind w:left="1088" w:hanging="284"/>
        <w:jc w:val="both"/>
        <w:rPr>
          <w:rFonts w:ascii="Arial" w:hAnsi="Arial" w:cs="Arial"/>
        </w:rPr>
      </w:pPr>
      <w:r w:rsidRPr="00C87D3E">
        <w:rPr>
          <w:rFonts w:ascii="Arial" w:hAnsi="Arial" w:cs="Arial"/>
          <w:rtl/>
        </w:rPr>
        <w:t>משטר</w:t>
      </w:r>
      <w:r w:rsidRPr="00C87D3E">
        <w:rPr>
          <w:rFonts w:ascii="Arial" w:hAnsi="Arial" w:cs="Arial" w:hint="cs"/>
          <w:rtl/>
        </w:rPr>
        <w:t>ת</w:t>
      </w:r>
      <w:r w:rsidRPr="00C87D3E">
        <w:rPr>
          <w:rFonts w:ascii="Arial" w:hAnsi="Arial" w:cs="Arial"/>
          <w:rtl/>
        </w:rPr>
        <w:t xml:space="preserve"> ישראל-מטה ארצי</w:t>
      </w:r>
      <w:r w:rsidRPr="00C87D3E">
        <w:rPr>
          <w:rFonts w:ascii="Arial" w:hAnsi="Arial" w:cs="Arial" w:hint="cs"/>
          <w:rtl/>
        </w:rPr>
        <w:t xml:space="preserve"> </w:t>
      </w:r>
      <w:r w:rsidRPr="00C87D3E">
        <w:rPr>
          <w:rFonts w:ascii="Arial" w:hAnsi="Arial" w:cs="Arial"/>
          <w:rtl/>
        </w:rPr>
        <w:t>[מספר חברה פרטית: 500101944]</w:t>
      </w:r>
    </w:p>
    <w:p w14:paraId="32407615" w14:textId="77777777" w:rsidR="00365909" w:rsidRPr="00C87D3E" w:rsidRDefault="00EF7150" w:rsidP="004806D5">
      <w:pPr>
        <w:numPr>
          <w:ilvl w:val="0"/>
          <w:numId w:val="34"/>
        </w:numPr>
        <w:tabs>
          <w:tab w:val="clear" w:pos="720"/>
        </w:tabs>
        <w:spacing w:after="0"/>
        <w:ind w:left="1088" w:hanging="284"/>
        <w:jc w:val="both"/>
        <w:rPr>
          <w:rFonts w:ascii="Arial" w:hAnsi="Arial" w:cs="Arial"/>
        </w:rPr>
      </w:pPr>
      <w:r w:rsidRPr="00C87D3E">
        <w:rPr>
          <w:rFonts w:ascii="Arial" w:hAnsi="Arial" w:cs="Arial"/>
          <w:rtl/>
        </w:rPr>
        <w:t>משטרת ישראל-אגף התנועה/את"ן</w:t>
      </w:r>
      <w:r w:rsidR="00365909" w:rsidRPr="00C87D3E">
        <w:rPr>
          <w:rFonts w:ascii="Arial" w:hAnsi="Arial" w:cs="Arial"/>
          <w:rtl/>
        </w:rPr>
        <w:t xml:space="preserve"> [מספר חברה פרטית: 500104971]</w:t>
      </w:r>
    </w:p>
    <w:p w14:paraId="291D7467" w14:textId="77777777" w:rsidR="00365909" w:rsidRPr="00EF7150" w:rsidRDefault="00365909" w:rsidP="004806D5">
      <w:pPr>
        <w:numPr>
          <w:ilvl w:val="0"/>
          <w:numId w:val="34"/>
        </w:numPr>
        <w:tabs>
          <w:tab w:val="clear" w:pos="720"/>
        </w:tabs>
        <w:spacing w:after="0"/>
        <w:ind w:left="1088" w:hanging="284"/>
        <w:jc w:val="both"/>
        <w:rPr>
          <w:rFonts w:ascii="Arial" w:hAnsi="Arial" w:cs="Arial"/>
        </w:rPr>
      </w:pPr>
      <w:r w:rsidRPr="00C87D3E">
        <w:rPr>
          <w:rFonts w:ascii="Arial" w:hAnsi="Arial" w:cs="Arial" w:hint="cs"/>
          <w:rtl/>
        </w:rPr>
        <w:t>צה"ל'/כללי</w:t>
      </w:r>
      <w:r w:rsidRPr="00EF7150">
        <w:rPr>
          <w:rFonts w:ascii="Arial" w:hAnsi="Arial" w:cs="Arial"/>
          <w:rtl/>
        </w:rPr>
        <w:t xml:space="preserve"> [מספר חברה פרטית: 500106794]</w:t>
      </w:r>
      <w:r w:rsidRPr="00EF7150">
        <w:rPr>
          <w:rFonts w:ascii="Arial" w:hAnsi="Arial" w:cs="Arial" w:hint="cs"/>
          <w:rtl/>
        </w:rPr>
        <w:t xml:space="preserve"> </w:t>
      </w:r>
    </w:p>
    <w:p w14:paraId="0B67BB63" w14:textId="77777777" w:rsidR="00365909" w:rsidRPr="00C87D3E" w:rsidRDefault="00365909" w:rsidP="004806D5">
      <w:pPr>
        <w:numPr>
          <w:ilvl w:val="0"/>
          <w:numId w:val="34"/>
        </w:numPr>
        <w:tabs>
          <w:tab w:val="clear" w:pos="720"/>
        </w:tabs>
        <w:spacing w:after="0"/>
        <w:ind w:left="1088" w:hanging="284"/>
        <w:jc w:val="both"/>
        <w:rPr>
          <w:rFonts w:ascii="Arial" w:hAnsi="Arial" w:cs="Arial"/>
        </w:rPr>
      </w:pPr>
      <w:r w:rsidRPr="00C87D3E">
        <w:rPr>
          <w:rFonts w:ascii="Arial" w:hAnsi="Arial" w:cs="Arial"/>
          <w:rtl/>
        </w:rPr>
        <w:t xml:space="preserve">צה"ל/חיל </w:t>
      </w:r>
      <w:r w:rsidR="00EF7150" w:rsidRPr="00C87D3E">
        <w:rPr>
          <w:rFonts w:ascii="Arial" w:hAnsi="Arial" w:cs="Arial"/>
          <w:rtl/>
        </w:rPr>
        <w:t>המשטרה הצבאית</w:t>
      </w:r>
      <w:r w:rsidRPr="00C87D3E">
        <w:rPr>
          <w:rFonts w:ascii="Arial" w:hAnsi="Arial" w:cs="Arial"/>
          <w:rtl/>
        </w:rPr>
        <w:t xml:space="preserve"> [מספר חברה פרטית: 500100789]</w:t>
      </w:r>
    </w:p>
    <w:p w14:paraId="4C480CB4" w14:textId="77777777" w:rsidR="00B716B6" w:rsidRPr="00C87D3E" w:rsidRDefault="00B716B6" w:rsidP="004806D5">
      <w:pPr>
        <w:numPr>
          <w:ilvl w:val="0"/>
          <w:numId w:val="34"/>
        </w:numPr>
        <w:tabs>
          <w:tab w:val="clear" w:pos="720"/>
        </w:tabs>
        <w:spacing w:after="0"/>
        <w:ind w:left="1088" w:hanging="284"/>
        <w:jc w:val="both"/>
        <w:rPr>
          <w:rFonts w:ascii="Arial" w:hAnsi="Arial" w:cs="Arial"/>
        </w:rPr>
      </w:pPr>
      <w:r w:rsidRPr="00C87D3E">
        <w:rPr>
          <w:rFonts w:ascii="Arial" w:hAnsi="Arial" w:cs="Arial"/>
          <w:rtl/>
        </w:rPr>
        <w:t>משרד הבריאות/המשרד הראשי</w:t>
      </w:r>
      <w:r w:rsidR="00EF7150" w:rsidRPr="00C87D3E">
        <w:rPr>
          <w:rFonts w:ascii="Arial" w:hAnsi="Arial" w:cs="Arial" w:hint="cs"/>
          <w:rtl/>
        </w:rPr>
        <w:t xml:space="preserve"> [מספר חברה פרטית: </w:t>
      </w:r>
      <w:r w:rsidR="00EF7150" w:rsidRPr="00C87D3E">
        <w:rPr>
          <w:rFonts w:ascii="Arial" w:hAnsi="Arial" w:cs="Arial"/>
          <w:rtl/>
        </w:rPr>
        <w:t>500100904</w:t>
      </w:r>
      <w:r w:rsidR="00EF7150" w:rsidRPr="00C87D3E">
        <w:rPr>
          <w:rFonts w:ascii="Arial" w:hAnsi="Arial" w:cs="Arial" w:hint="cs"/>
          <w:rtl/>
        </w:rPr>
        <w:t>]</w:t>
      </w:r>
    </w:p>
    <w:p w14:paraId="701ACC31" w14:textId="77777777" w:rsidR="00861CA4" w:rsidRPr="00231434" w:rsidRDefault="00861CA4" w:rsidP="004806D5">
      <w:pPr>
        <w:numPr>
          <w:ilvl w:val="0"/>
          <w:numId w:val="34"/>
        </w:numPr>
        <w:tabs>
          <w:tab w:val="clear" w:pos="720"/>
        </w:tabs>
        <w:spacing w:after="0"/>
        <w:ind w:left="1088" w:hanging="284"/>
        <w:jc w:val="both"/>
        <w:rPr>
          <w:rtl/>
          <w:lang w:val="en-US"/>
        </w:rPr>
      </w:pPr>
      <w:r w:rsidRPr="00C87D3E">
        <w:rPr>
          <w:rFonts w:ascii="Arial" w:hAnsi="Arial" w:cs="Arial" w:hint="cs"/>
          <w:rtl/>
        </w:rPr>
        <w:t>לשכת עורכי הדין (</w:t>
      </w:r>
      <w:r w:rsidRPr="00C87D3E">
        <w:rPr>
          <w:rFonts w:ascii="Arial" w:hAnsi="Arial" w:cs="Arial"/>
        </w:rPr>
        <w:t>Bar Association</w:t>
      </w:r>
      <w:r>
        <w:rPr>
          <w:rFonts w:hint="cs"/>
          <w:rtl/>
          <w:lang w:val="en-US"/>
        </w:rPr>
        <w:t xml:space="preserve">) </w:t>
      </w:r>
      <w:r>
        <w:rPr>
          <w:rFonts w:cs="Arial"/>
          <w:rtl/>
          <w:lang w:val="en-US"/>
        </w:rPr>
        <w:t>[מספר חברה פרטית: 589928993]</w:t>
      </w:r>
    </w:p>
    <w:p w14:paraId="4F8DCE9A" w14:textId="77777777" w:rsidR="00732A56" w:rsidRDefault="00FE5CAD" w:rsidP="004806D5">
      <w:pPr>
        <w:pStyle w:val="NoSpacing"/>
        <w:bidi/>
        <w:spacing w:before="120"/>
        <w:ind w:left="777"/>
        <w:jc w:val="both"/>
        <w:rPr>
          <w:rtl/>
          <w:lang w:eastAsia="en-AU"/>
        </w:rPr>
      </w:pPr>
      <w:r w:rsidRPr="00FE5CAD">
        <w:rPr>
          <w:rtl/>
          <w:lang w:eastAsia="en-AU"/>
        </w:rPr>
        <w:t xml:space="preserve">בנוסף, כעת הם </w:t>
      </w:r>
      <w:r w:rsidRPr="00AA6CB9">
        <w:rPr>
          <w:rtl/>
          <w:lang w:val="en-US"/>
        </w:rPr>
        <w:t>מציגים</w:t>
      </w:r>
      <w:r w:rsidRPr="00FE5CAD">
        <w:rPr>
          <w:rtl/>
          <w:lang w:eastAsia="en-AU"/>
        </w:rPr>
        <w:t xml:space="preserve"> סמלים וסימנים מסחריים חדשים וחלק ניכר ממשרדי הממשלה הפכו להיות "רשות" (ולא "חובה") </w:t>
      </w:r>
      <w:r w:rsidR="002E661B">
        <w:rPr>
          <w:rFonts w:hint="cs"/>
          <w:rtl/>
          <w:lang w:eastAsia="en-AU"/>
        </w:rPr>
        <w:t xml:space="preserve">- </w:t>
      </w:r>
      <w:r w:rsidR="002E661B" w:rsidRPr="002E661B">
        <w:rPr>
          <w:rFonts w:cs="Arial"/>
          <w:rtl/>
          <w:lang w:eastAsia="en-AU"/>
        </w:rPr>
        <w:t>כאשר המרמה מרומזת כבר בגוף השם של המשר</w:t>
      </w:r>
      <w:r w:rsidR="002E661B">
        <w:rPr>
          <w:rFonts w:cs="Arial" w:hint="cs"/>
          <w:rtl/>
          <w:lang w:eastAsia="en-AU"/>
        </w:rPr>
        <w:t>ד</w:t>
      </w:r>
      <w:r w:rsidR="00732A56">
        <w:rPr>
          <w:rFonts w:hint="cs"/>
          <w:rtl/>
          <w:lang w:eastAsia="en-AU"/>
        </w:rPr>
        <w:t>;</w:t>
      </w:r>
    </w:p>
    <w:p w14:paraId="67D1D670" w14:textId="1BE65C7F" w:rsidR="00FE5CAD" w:rsidRPr="00FE5CAD" w:rsidRDefault="00FE5CAD" w:rsidP="00732A56">
      <w:pPr>
        <w:pStyle w:val="NoSpacing"/>
        <w:bidi/>
        <w:spacing w:before="120"/>
        <w:ind w:left="777"/>
        <w:jc w:val="both"/>
        <w:rPr>
          <w:lang w:eastAsia="en-AU"/>
        </w:rPr>
      </w:pPr>
      <w:r w:rsidRPr="00FE5CAD">
        <w:rPr>
          <w:rtl/>
          <w:lang w:eastAsia="en-AU"/>
        </w:rPr>
        <w:t xml:space="preserve"> כמו במדינות רבות שביצעו את ההונאה של ממשלת תאגידים, גם כאן העבירו את המשרדים לשם</w:t>
      </w:r>
      <w:r w:rsidR="00732A56">
        <w:rPr>
          <w:rFonts w:hint="cs"/>
          <w:rtl/>
          <w:lang w:eastAsia="en-AU"/>
        </w:rPr>
        <w:t xml:space="preserve"> </w:t>
      </w:r>
      <w:r w:rsidRPr="00FE5CAD">
        <w:rPr>
          <w:lang w:eastAsia="en-AU"/>
        </w:rPr>
        <w:t xml:space="preserve">"Service" </w:t>
      </w:r>
      <w:r w:rsidR="00732A56">
        <w:rPr>
          <w:rFonts w:hint="cs"/>
          <w:rtl/>
          <w:lang w:eastAsia="en-AU"/>
        </w:rPr>
        <w:t xml:space="preserve"> </w:t>
      </w:r>
      <w:r w:rsidRPr="00FE5CAD">
        <w:rPr>
          <w:rtl/>
          <w:lang w:eastAsia="en-AU"/>
        </w:rPr>
        <w:t>באנגלית, כלומר "שירו</w:t>
      </w:r>
      <w:r w:rsidR="004E2FE1">
        <w:rPr>
          <w:rFonts w:hint="cs"/>
          <w:rtl/>
          <w:lang w:eastAsia="en-AU"/>
        </w:rPr>
        <w:t>ת";</w:t>
      </w:r>
    </w:p>
    <w:p w14:paraId="3D19BAA9" w14:textId="77777777" w:rsidR="00DC2F35" w:rsidRDefault="00DC2F35" w:rsidP="004806D5">
      <w:pPr>
        <w:pStyle w:val="NoSpacing"/>
        <w:bidi/>
        <w:spacing w:before="120"/>
        <w:ind w:left="777"/>
        <w:jc w:val="both"/>
        <w:rPr>
          <w:rFonts w:cs="Arial"/>
          <w:rtl/>
          <w:lang w:eastAsia="en-AU"/>
        </w:rPr>
      </w:pPr>
      <w:r w:rsidRPr="00DC2F35">
        <w:rPr>
          <w:rFonts w:cs="Arial"/>
          <w:rtl/>
          <w:lang w:eastAsia="en-AU"/>
        </w:rPr>
        <w:t xml:space="preserve">לפי אופן ההתנהלות של ממשלת ישראל </w:t>
      </w:r>
      <w:r w:rsidR="00993735">
        <w:rPr>
          <w:rFonts w:cs="Arial" w:hint="cs"/>
          <w:rtl/>
          <w:lang w:eastAsia="en-AU"/>
        </w:rPr>
        <w:t>-</w:t>
      </w:r>
      <w:r w:rsidRPr="00DC2F35">
        <w:rPr>
          <w:rFonts w:cs="Arial"/>
          <w:rtl/>
          <w:lang w:eastAsia="en-AU"/>
        </w:rPr>
        <w:t xml:space="preserve"> זכיינית בריטית </w:t>
      </w:r>
      <w:r w:rsidR="00993735">
        <w:rPr>
          <w:rFonts w:cs="Arial" w:hint="cs"/>
          <w:rtl/>
          <w:lang w:eastAsia="en-AU"/>
        </w:rPr>
        <w:t>-</w:t>
      </w:r>
      <w:r w:rsidRPr="00DC2F35">
        <w:rPr>
          <w:rFonts w:cs="Arial"/>
          <w:rtl/>
          <w:lang w:eastAsia="en-AU"/>
        </w:rPr>
        <w:t xml:space="preserve"> המשרדים הנלווים הם למעשה גופים פרטיים נותני שירותים</w:t>
      </w:r>
      <w:r w:rsidR="00DB436F">
        <w:rPr>
          <w:rFonts w:cs="Arial" w:hint="cs"/>
          <w:rtl/>
          <w:lang w:eastAsia="en-AU"/>
        </w:rPr>
        <w:t>,</w:t>
      </w:r>
      <w:r w:rsidRPr="00DC2F35">
        <w:rPr>
          <w:rFonts w:cs="Arial"/>
          <w:rtl/>
          <w:lang w:eastAsia="en-AU"/>
        </w:rPr>
        <w:t xml:space="preserve"> לכן, כל משרד ששמו שונה קיבל בתוספת לכותרתו את המילה "רשות", מאחר שהוא רק מספק שירות </w:t>
      </w:r>
      <w:r w:rsidR="00993735">
        <w:rPr>
          <w:rFonts w:cs="Arial" w:hint="cs"/>
          <w:rtl/>
          <w:lang w:eastAsia="en-AU"/>
        </w:rPr>
        <w:t>-</w:t>
      </w:r>
      <w:r w:rsidRPr="00DC2F35">
        <w:rPr>
          <w:rFonts w:cs="Arial"/>
          <w:rtl/>
          <w:lang w:eastAsia="en-AU"/>
        </w:rPr>
        <w:t xml:space="preserve"> שירות שאין הציבור</w:t>
      </w:r>
      <w:r w:rsidR="00993735">
        <w:rPr>
          <w:rFonts w:cs="Arial"/>
          <w:rtl/>
          <w:lang w:eastAsia="en-AU"/>
        </w:rPr>
        <w:t xml:space="preserve"> מחויב לקבל אם אינו מעוניין בכך</w:t>
      </w:r>
      <w:r w:rsidR="00993735">
        <w:rPr>
          <w:rFonts w:cs="Arial" w:hint="cs"/>
          <w:rtl/>
          <w:lang w:eastAsia="en-AU"/>
        </w:rPr>
        <w:t>;</w:t>
      </w:r>
    </w:p>
    <w:p w14:paraId="52F337F4" w14:textId="77777777" w:rsidR="00725750" w:rsidRDefault="00FE5CAD" w:rsidP="004806D5">
      <w:pPr>
        <w:pStyle w:val="NoSpacing"/>
        <w:bidi/>
        <w:spacing w:before="120"/>
        <w:ind w:left="777"/>
        <w:jc w:val="both"/>
        <w:rPr>
          <w:lang w:eastAsia="en-AU"/>
        </w:rPr>
      </w:pPr>
      <w:r w:rsidRPr="00FE5CAD">
        <w:rPr>
          <w:rtl/>
          <w:lang w:eastAsia="en-AU"/>
        </w:rPr>
        <w:lastRenderedPageBreak/>
        <w:t>אך</w:t>
      </w:r>
      <w:r w:rsidR="00AA6CB9">
        <w:rPr>
          <w:rFonts w:hint="cs"/>
          <w:rtl/>
          <w:lang w:eastAsia="en-AU"/>
        </w:rPr>
        <w:t>,</w:t>
      </w:r>
      <w:r w:rsidRPr="00FE5CAD">
        <w:rPr>
          <w:rtl/>
          <w:lang w:eastAsia="en-AU"/>
        </w:rPr>
        <w:t xml:space="preserve"> כל זאת נעשה </w:t>
      </w:r>
      <w:r w:rsidRPr="00FE5CAD">
        <w:rPr>
          <w:b/>
          <w:bCs/>
          <w:rtl/>
          <w:lang w:eastAsia="en-AU"/>
        </w:rPr>
        <w:t>ללא גילוי נאות ושקיפות מלאה מול הציבור</w:t>
      </w:r>
      <w:r w:rsidRPr="00FE5CAD">
        <w:rPr>
          <w:lang w:eastAsia="en-AU"/>
        </w:rPr>
        <w:t xml:space="preserve">, </w:t>
      </w:r>
      <w:r w:rsidRPr="00FE5CAD">
        <w:rPr>
          <w:rtl/>
          <w:lang w:eastAsia="en-AU"/>
        </w:rPr>
        <w:t>שאינם מחויבים להם</w:t>
      </w:r>
      <w:r w:rsidR="00351A5A">
        <w:rPr>
          <w:rFonts w:hint="cs"/>
          <w:rtl/>
          <w:lang w:eastAsia="en-AU"/>
        </w:rPr>
        <w:t>,</w:t>
      </w:r>
      <w:r w:rsidRPr="00FE5CAD">
        <w:rPr>
          <w:rtl/>
          <w:lang w:eastAsia="en-AU"/>
        </w:rPr>
        <w:t xml:space="preserve"> להיפך </w:t>
      </w:r>
      <w:r>
        <w:rPr>
          <w:rFonts w:hint="cs"/>
          <w:rtl/>
          <w:lang w:eastAsia="en-AU"/>
        </w:rPr>
        <w:t>-</w:t>
      </w:r>
      <w:r w:rsidRPr="00FE5CAD">
        <w:rPr>
          <w:rtl/>
          <w:lang w:eastAsia="en-AU"/>
        </w:rPr>
        <w:t xml:space="preserve"> הם אוכפים בכוח חוזה חד-צדדי, פלילי </w:t>
      </w:r>
      <w:r w:rsidRPr="00487AF0">
        <w:rPr>
          <w:rtl/>
          <w:lang w:val="en-US"/>
        </w:rPr>
        <w:t>והונאתי</w:t>
      </w:r>
      <w:r w:rsidRPr="00FE5CAD">
        <w:rPr>
          <w:rtl/>
          <w:lang w:eastAsia="en-AU"/>
        </w:rPr>
        <w:t xml:space="preserve">, המהווה בפועל </w:t>
      </w:r>
      <w:r w:rsidRPr="00FE5CAD">
        <w:rPr>
          <w:b/>
          <w:bCs/>
          <w:rtl/>
          <w:lang w:eastAsia="en-AU"/>
        </w:rPr>
        <w:t>עבדות וסחר בבני אדם</w:t>
      </w:r>
      <w:r w:rsidRPr="00FE5CAD">
        <w:rPr>
          <w:lang w:eastAsia="en-AU"/>
        </w:rPr>
        <w:t xml:space="preserve">, </w:t>
      </w:r>
      <w:r w:rsidRPr="00FE5CAD">
        <w:rPr>
          <w:rtl/>
          <w:lang w:eastAsia="en-AU"/>
        </w:rPr>
        <w:t>תוך הפרה ברוטלית של כל האמנות הבינלאומיות לזכויות האדם ושל חוק-יסוד: כבוד האדם וחירותו</w:t>
      </w:r>
      <w:r w:rsidRPr="00FE5CAD">
        <w:rPr>
          <w:lang w:eastAsia="en-AU"/>
        </w:rPr>
        <w:t>.</w:t>
      </w:r>
    </w:p>
    <w:p w14:paraId="76982E9C" w14:textId="77777777" w:rsidR="00690B83" w:rsidRPr="0083539A" w:rsidRDefault="00960ADD" w:rsidP="0093485A">
      <w:pPr>
        <w:pStyle w:val="Heading2"/>
        <w:numPr>
          <w:ilvl w:val="1"/>
          <w:numId w:val="1"/>
        </w:numPr>
        <w:spacing w:before="160"/>
      </w:pPr>
      <w:r w:rsidRPr="0083539A">
        <w:rPr>
          <w:rFonts w:hint="cs"/>
          <w:rtl/>
        </w:rPr>
        <w:t>מערכת מסחרית מוניטרית מזוייפת, שיקרית המפרה את חוקי המסחר והחוזים</w:t>
      </w:r>
      <w:r w:rsidR="007D48FC">
        <w:rPr>
          <w:rFonts w:hint="cs"/>
          <w:rtl/>
        </w:rPr>
        <w:t>;</w:t>
      </w:r>
      <w:r w:rsidRPr="0083539A">
        <w:rPr>
          <w:rFonts w:hint="cs"/>
          <w:rtl/>
        </w:rPr>
        <w:t xml:space="preserve"> </w:t>
      </w:r>
    </w:p>
    <w:p w14:paraId="165E6FDD" w14:textId="77777777" w:rsidR="006E659A" w:rsidRDefault="006E659A" w:rsidP="0093485A">
      <w:pPr>
        <w:pStyle w:val="NoSpacing"/>
        <w:bidi/>
        <w:ind w:left="777"/>
        <w:jc w:val="both"/>
        <w:rPr>
          <w:rtl/>
        </w:rPr>
      </w:pPr>
      <w:r w:rsidRPr="00D470AC">
        <w:rPr>
          <w:rtl/>
        </w:rPr>
        <w:t xml:space="preserve">בעלי הנכסים האמיתיים </w:t>
      </w:r>
      <w:r>
        <w:rPr>
          <w:rFonts w:hint="cs"/>
          <w:rtl/>
        </w:rPr>
        <w:t>-</w:t>
      </w:r>
      <w:r w:rsidRPr="00D470AC">
        <w:rPr>
          <w:rtl/>
        </w:rPr>
        <w:t xml:space="preserve"> הגברים והנשים החיים הפועלים </w:t>
      </w:r>
      <w:r>
        <w:rPr>
          <w:rFonts w:hint="cs"/>
          <w:rtl/>
        </w:rPr>
        <w:t>ללא</w:t>
      </w:r>
      <w:r w:rsidRPr="00D470AC">
        <w:rPr>
          <w:rtl/>
        </w:rPr>
        <w:t xml:space="preserve"> ידיעה כמשתתפי הביטוח הציבורי על כל החוב המזויף </w:t>
      </w:r>
      <w:r w:rsidRPr="00450EFE">
        <w:rPr>
          <w:rFonts w:cs="Arial" w:hint="cs"/>
          <w:rtl/>
        </w:rPr>
        <w:t>של</w:t>
      </w:r>
      <w:r>
        <w:rPr>
          <w:rFonts w:hint="cs"/>
          <w:rtl/>
        </w:rPr>
        <w:t xml:space="preserve"> תאגיד ישראל</w:t>
      </w:r>
      <w:r w:rsidRPr="00D470AC">
        <w:rPr>
          <w:rtl/>
        </w:rPr>
        <w:t xml:space="preserve"> </w:t>
      </w:r>
      <w:r>
        <w:rPr>
          <w:rFonts w:hint="cs"/>
          <w:rtl/>
        </w:rPr>
        <w:t>-</w:t>
      </w:r>
      <w:r w:rsidRPr="00D470AC">
        <w:rPr>
          <w:rtl/>
        </w:rPr>
        <w:t xml:space="preserve"> אינם יודעים דבר על כל זה</w:t>
      </w:r>
      <w:r w:rsidR="007D48FC">
        <w:rPr>
          <w:rtl/>
        </w:rPr>
        <w:t>;</w:t>
      </w:r>
      <w:r w:rsidRPr="00D470AC">
        <w:rPr>
          <w:rtl/>
        </w:rPr>
        <w:t xml:space="preserve"> </w:t>
      </w:r>
      <w:r>
        <w:rPr>
          <w:rFonts w:hint="cs"/>
          <w:rtl/>
        </w:rPr>
        <w:t>יש לציין, ש</w:t>
      </w:r>
      <w:r w:rsidRPr="00D470AC">
        <w:rPr>
          <w:rtl/>
        </w:rPr>
        <w:t>ה"חוב הלאומי" עומד בהגדרה של </w:t>
      </w:r>
      <w:r w:rsidRPr="00D470AC">
        <w:rPr>
          <w:b/>
          <w:bCs/>
          <w:rtl/>
        </w:rPr>
        <w:t xml:space="preserve">חוב </w:t>
      </w:r>
      <w:r w:rsidRPr="001D6B89">
        <w:rPr>
          <w:rFonts w:cs="Arial" w:hint="cs"/>
          <w:rtl/>
        </w:rPr>
        <w:t>נתעב</w:t>
      </w:r>
      <w:r w:rsidRPr="00D470AC">
        <w:rPr>
          <w:b/>
          <w:bCs/>
          <w:rtl/>
        </w:rPr>
        <w:t xml:space="preserve"> </w:t>
      </w:r>
      <w:r w:rsidR="00413170" w:rsidRPr="008016BF">
        <w:rPr>
          <w:rFonts w:hint="cs"/>
          <w:rtl/>
        </w:rPr>
        <w:t>[</w:t>
      </w:r>
      <w:r w:rsidRPr="008016BF">
        <w:t>Odious Debt</w:t>
      </w:r>
      <w:r w:rsidR="00413170" w:rsidRPr="008016BF">
        <w:rPr>
          <w:rFonts w:hint="cs"/>
          <w:rtl/>
        </w:rPr>
        <w:t>]</w:t>
      </w:r>
      <w:r w:rsidRPr="00D470AC">
        <w:rPr>
          <w:rtl/>
        </w:rPr>
        <w:t xml:space="preserve">: חוב שנוצר באמצעים של הונאה (אי-איזון החשבונות ואי-גילוי </w:t>
      </w:r>
      <w:r>
        <w:rPr>
          <w:rFonts w:hint="cs"/>
          <w:rtl/>
        </w:rPr>
        <w:t xml:space="preserve">ושקיפות </w:t>
      </w:r>
      <w:r w:rsidRPr="00D470AC">
        <w:rPr>
          <w:rtl/>
        </w:rPr>
        <w:t>מלא</w:t>
      </w:r>
      <w:r>
        <w:rPr>
          <w:rFonts w:hint="cs"/>
          <w:rtl/>
        </w:rPr>
        <w:t>ים</w:t>
      </w:r>
      <w:r w:rsidRPr="00D470AC">
        <w:rPr>
          <w:rtl/>
        </w:rPr>
        <w:t>), ממנ</w:t>
      </w:r>
      <w:r>
        <w:rPr>
          <w:rtl/>
        </w:rPr>
        <w:t>ו הקורבן אינו מודע ואינו מרוויח</w:t>
      </w:r>
      <w:r>
        <w:rPr>
          <w:rFonts w:hint="cs"/>
          <w:rtl/>
        </w:rPr>
        <w:t xml:space="preserve"> (שזה עוד הפרה של חוקי החוזים, שבו חוזה כשר הוא כאשר לשני הצדדים יש רווח ראוי) ולמעשה נמצא במצב של עבדות</w:t>
      </w:r>
      <w:r w:rsidR="007D48FC">
        <w:rPr>
          <w:rFonts w:hint="cs"/>
          <w:rtl/>
        </w:rPr>
        <w:t>;</w:t>
      </w:r>
    </w:p>
    <w:p w14:paraId="0E66EAA7" w14:textId="77777777" w:rsidR="002D58F2" w:rsidRDefault="002D58F2" w:rsidP="0093485A">
      <w:pPr>
        <w:pStyle w:val="NoSpacing"/>
        <w:bidi/>
        <w:spacing w:before="120"/>
        <w:ind w:left="777"/>
        <w:jc w:val="both"/>
        <w:rPr>
          <w:rtl/>
        </w:rPr>
      </w:pPr>
      <w:r>
        <w:rPr>
          <w:rFonts w:hint="cs"/>
          <w:rtl/>
        </w:rPr>
        <w:t xml:space="preserve">למעשה, אין דבר </w:t>
      </w:r>
      <w:r w:rsidRPr="00450EFE">
        <w:rPr>
          <w:rFonts w:cs="Arial" w:hint="cs"/>
          <w:rtl/>
        </w:rPr>
        <w:t>כזה</w:t>
      </w:r>
      <w:r>
        <w:rPr>
          <w:rFonts w:hint="cs"/>
          <w:rtl/>
        </w:rPr>
        <w:t xml:space="preserve"> חוב לאומי וזה נכון בכל </w:t>
      </w:r>
      <w:r w:rsidR="004454A3">
        <w:rPr>
          <w:rFonts w:hint="cs"/>
          <w:rtl/>
        </w:rPr>
        <w:t>תחומי השיפוט, בלמעלה מחצי ממדינות העולם</w:t>
      </w:r>
      <w:r w:rsidR="007D48FC">
        <w:rPr>
          <w:rFonts w:hint="cs"/>
          <w:rtl/>
        </w:rPr>
        <w:t>;</w:t>
      </w:r>
    </w:p>
    <w:p w14:paraId="450D3721" w14:textId="5D7AB4D7" w:rsidR="00B42AC2" w:rsidRDefault="00B42AC2" w:rsidP="0093485A">
      <w:pPr>
        <w:pStyle w:val="NoSpacing"/>
        <w:bidi/>
        <w:spacing w:before="120"/>
        <w:ind w:left="777"/>
        <w:jc w:val="both"/>
      </w:pPr>
      <w:r>
        <w:rPr>
          <w:rFonts w:hint="cs"/>
          <w:rtl/>
        </w:rPr>
        <w:t>בנק ישראל</w:t>
      </w:r>
      <w:r w:rsidRPr="00B42AC2">
        <w:rPr>
          <w:rtl/>
        </w:rPr>
        <w:t>, שהוא קרטל בנקאי פרטי ובינלאומי,</w:t>
      </w:r>
      <w:r w:rsidR="0085470D">
        <w:rPr>
          <w:rFonts w:hint="cs"/>
          <w:rtl/>
        </w:rPr>
        <w:t xml:space="preserve"> רשום ברשם החברות בארה"ב (</w:t>
      </w:r>
      <w:r w:rsidR="0085470D" w:rsidRPr="0085470D">
        <w:t>CIK: 0001638175</w:t>
      </w:r>
      <w:r w:rsidR="0085470D">
        <w:rPr>
          <w:rFonts w:hint="cs"/>
          <w:rtl/>
        </w:rPr>
        <w:t>)</w:t>
      </w:r>
      <w:r w:rsidRPr="00B42AC2">
        <w:rPr>
          <w:rtl/>
        </w:rPr>
        <w:t xml:space="preserve"> מרוויח </w:t>
      </w:r>
      <w:r w:rsidR="00174D88">
        <w:rPr>
          <w:rFonts w:hint="cs"/>
          <w:rtl/>
        </w:rPr>
        <w:t xml:space="preserve">מהנפקת הכסף (בעיקר </w:t>
      </w:r>
      <w:r w:rsidR="00174D88">
        <w:rPr>
          <w:rtl/>
        </w:rPr>
        <w:t>מההפרש בין עלות ההנפקה לערך הנקוב של הכסף</w:t>
      </w:r>
      <w:r w:rsidR="00174D88">
        <w:rPr>
          <w:rFonts w:hint="cs"/>
          <w:rtl/>
        </w:rPr>
        <w:t xml:space="preserve"> - </w:t>
      </w:r>
      <w:r w:rsidR="009D3917" w:rsidRPr="00A2320E">
        <w:t>Seigniorage</w:t>
      </w:r>
      <w:r w:rsidR="009D3917">
        <w:rPr>
          <w:rFonts w:hint="cs"/>
          <w:rtl/>
        </w:rPr>
        <w:t xml:space="preserve">) </w:t>
      </w:r>
      <w:r w:rsidR="00174D88">
        <w:rPr>
          <w:rFonts w:hint="cs"/>
          <w:rtl/>
        </w:rPr>
        <w:t>של</w:t>
      </w:r>
      <w:r w:rsidR="00174D88" w:rsidRPr="00B42AC2">
        <w:rPr>
          <w:rtl/>
        </w:rPr>
        <w:t xml:space="preserve"> השטרות </w:t>
      </w:r>
      <w:r w:rsidR="00174D88">
        <w:rPr>
          <w:rFonts w:hint="cs"/>
          <w:rtl/>
        </w:rPr>
        <w:t xml:space="preserve">חוב </w:t>
      </w:r>
      <w:r w:rsidR="00174D88">
        <w:rPr>
          <w:rtl/>
        </w:rPr>
        <w:t>לתשלום</w:t>
      </w:r>
      <w:r w:rsidR="00174D88" w:rsidRPr="00B42AC2">
        <w:rPr>
          <w:rtl/>
        </w:rPr>
        <w:t xml:space="preserve"> הצבאיים </w:t>
      </w:r>
      <w:r w:rsidRPr="00B42AC2">
        <w:rPr>
          <w:rtl/>
        </w:rPr>
        <w:t>המוכרים כ"</w:t>
      </w:r>
      <w:r w:rsidR="00B03B78">
        <w:rPr>
          <w:rFonts w:hint="cs"/>
          <w:rtl/>
        </w:rPr>
        <w:t>שטרות בנקאיים</w:t>
      </w:r>
      <w:r w:rsidRPr="00B42AC2">
        <w:rPr>
          <w:rtl/>
        </w:rPr>
        <w:t>"</w:t>
      </w:r>
      <w:r w:rsidR="00614467">
        <w:rPr>
          <w:rFonts w:hint="cs"/>
          <w:rtl/>
        </w:rPr>
        <w:t xml:space="preserve"> (שהם למעשה "פדרל ריזרב נוטס")</w:t>
      </w:r>
      <w:r w:rsidRPr="00B42AC2">
        <w:rPr>
          <w:rtl/>
        </w:rPr>
        <w:t xml:space="preserve"> שהוטלו על כולם באמצעות חוקי "</w:t>
      </w:r>
      <w:r w:rsidR="00614467">
        <w:rPr>
          <w:rFonts w:hint="cs"/>
          <w:rtl/>
        </w:rPr>
        <w:t>הילך חוקי</w:t>
      </w:r>
      <w:r>
        <w:rPr>
          <w:rFonts w:hint="cs"/>
          <w:rtl/>
        </w:rPr>
        <w:t>"</w:t>
      </w:r>
      <w:r w:rsidR="007D48FC">
        <w:rPr>
          <w:rFonts w:hint="cs"/>
          <w:rtl/>
        </w:rPr>
        <w:t>;</w:t>
      </w:r>
    </w:p>
    <w:p w14:paraId="3CC8B0E4" w14:textId="77777777" w:rsidR="00B42AC2" w:rsidRPr="00B42AC2" w:rsidRDefault="00B42AC2" w:rsidP="0093485A">
      <w:pPr>
        <w:pStyle w:val="ListParagraph"/>
        <w:ind w:left="804"/>
        <w:contextualSpacing w:val="0"/>
        <w:rPr>
          <w:sz w:val="14"/>
          <w:szCs w:val="14"/>
          <w:rtl/>
        </w:rPr>
      </w:pPr>
      <w:r w:rsidRPr="00B42AC2">
        <w:rPr>
          <w:rFonts w:hint="cs"/>
          <w:sz w:val="14"/>
          <w:szCs w:val="14"/>
          <w:rtl/>
        </w:rPr>
        <w:t>(</w:t>
      </w:r>
      <w:hyperlink r:id="rId15" w:history="1">
        <w:r w:rsidR="0013397A" w:rsidRPr="00B547E3">
          <w:rPr>
            <w:rStyle w:val="Hyperlink"/>
            <w:sz w:val="14"/>
            <w:szCs w:val="14"/>
          </w:rPr>
          <w:t>https://www.sec.gov/Archives/edgar/data/1638175/000142050617000002/0001420506-17-000002-index.htm</w:t>
        </w:r>
      </w:hyperlink>
      <w:r w:rsidR="0013397A">
        <w:rPr>
          <w:rStyle w:val="Hyperlink"/>
          <w:sz w:val="14"/>
          <w:szCs w:val="14"/>
        </w:rPr>
        <w:t>l</w:t>
      </w:r>
      <w:r w:rsidRPr="00B42AC2">
        <w:rPr>
          <w:rFonts w:hint="cs"/>
          <w:sz w:val="14"/>
          <w:szCs w:val="14"/>
          <w:rtl/>
        </w:rPr>
        <w:t>)</w:t>
      </w:r>
    </w:p>
    <w:p w14:paraId="74CC08E0" w14:textId="77777777" w:rsidR="005069F5" w:rsidRPr="005069F5" w:rsidRDefault="005069F5" w:rsidP="0093485A">
      <w:pPr>
        <w:pStyle w:val="NoSpacing"/>
        <w:bidi/>
        <w:spacing w:before="120"/>
        <w:ind w:left="777"/>
        <w:jc w:val="both"/>
      </w:pPr>
      <w:r w:rsidRPr="005069F5">
        <w:rPr>
          <w:rtl/>
        </w:rPr>
        <w:t xml:space="preserve">על פי </w:t>
      </w:r>
      <w:r w:rsidRPr="005069F5">
        <w:rPr>
          <w:b/>
          <w:bCs/>
          <w:rtl/>
        </w:rPr>
        <w:t>חוק השקל החדש</w:t>
      </w:r>
      <w:r w:rsidRPr="005069F5">
        <w:t xml:space="preserve">, </w:t>
      </w:r>
      <w:r w:rsidRPr="005069F5">
        <w:rPr>
          <w:rtl/>
        </w:rPr>
        <w:t>לא קיימת כל הגדרה לערך ממשי התומך במטבע "שקל"</w:t>
      </w:r>
      <w:r w:rsidR="007D48FC">
        <w:rPr>
          <w:rtl/>
        </w:rPr>
        <w:t>;</w:t>
      </w:r>
      <w:r w:rsidRPr="005069F5">
        <w:rPr>
          <w:rtl/>
        </w:rPr>
        <w:t xml:space="preserve"> בהתאם ל</w:t>
      </w:r>
      <w:r w:rsidRPr="005069F5">
        <w:rPr>
          <w:b/>
          <w:bCs/>
          <w:rtl/>
        </w:rPr>
        <w:t xml:space="preserve">חוק </w:t>
      </w:r>
      <w:r>
        <w:rPr>
          <w:rFonts w:hint="cs"/>
          <w:b/>
          <w:bCs/>
          <w:rtl/>
        </w:rPr>
        <w:t>השקל החדש</w:t>
      </w:r>
      <w:r w:rsidRPr="005069F5">
        <w:t xml:space="preserve"> </w:t>
      </w:r>
      <w:r w:rsidRPr="005069F5">
        <w:rPr>
          <w:rtl/>
        </w:rPr>
        <w:t xml:space="preserve">שאמור </w:t>
      </w:r>
      <w:r w:rsidRPr="00450EFE">
        <w:rPr>
          <w:rFonts w:cs="Arial"/>
          <w:rtl/>
        </w:rPr>
        <w:t>להגדיר</w:t>
      </w:r>
      <w:r w:rsidRPr="005069F5">
        <w:rPr>
          <w:rtl/>
        </w:rPr>
        <w:t xml:space="preserve"> מהו </w:t>
      </w:r>
      <w:r w:rsidR="00B4082D">
        <w:rPr>
          <w:rFonts w:hint="cs"/>
          <w:rtl/>
        </w:rPr>
        <w:t>ה</w:t>
      </w:r>
      <w:r w:rsidRPr="005069F5">
        <w:rPr>
          <w:rtl/>
        </w:rPr>
        <w:t>מטבע, ממה הוא עשוי ומה ערכו – נראה כי לשקל אין כל ערך מהותי</w:t>
      </w:r>
      <w:r w:rsidR="007D48FC">
        <w:rPr>
          <w:rtl/>
        </w:rPr>
        <w:t>;</w:t>
      </w:r>
      <w:r w:rsidRPr="005069F5">
        <w:rPr>
          <w:rtl/>
        </w:rPr>
        <w:t xml:space="preserve"> בפועל, ערכו נקבע לפי תנודות המסחר היומיומי בבורסות זרות, דבר היוצר חוסר יציבות כלכלית, ואף פותח פתח למניפולציות מכוונות מצד גופים זרים עוינים</w:t>
      </w:r>
      <w:r w:rsidR="007D48FC">
        <w:rPr>
          <w:rtl/>
        </w:rPr>
        <w:t>;</w:t>
      </w:r>
    </w:p>
    <w:p w14:paraId="48B34A3D" w14:textId="77777777" w:rsidR="005069F5" w:rsidRPr="005069F5" w:rsidRDefault="005069F5" w:rsidP="0093485A">
      <w:pPr>
        <w:pStyle w:val="NoSpacing"/>
        <w:bidi/>
        <w:spacing w:before="120"/>
        <w:ind w:left="777"/>
        <w:jc w:val="both"/>
      </w:pPr>
      <w:r w:rsidRPr="005069F5">
        <w:rPr>
          <w:rtl/>
        </w:rPr>
        <w:t xml:space="preserve">היעדר הגדרה חוקית לערך המטבע מאפשר לקרטלים בנקאיים לשלוט בערכו באמצעות יצירת אינפלציה יזומה – מהלך </w:t>
      </w:r>
      <w:r w:rsidRPr="00450EFE">
        <w:rPr>
          <w:rFonts w:cs="Arial"/>
          <w:rtl/>
        </w:rPr>
        <w:t>שדוחף</w:t>
      </w:r>
      <w:r w:rsidRPr="005069F5">
        <w:rPr>
          <w:rtl/>
        </w:rPr>
        <w:t xml:space="preserve"> אזרחים לתוך חובות מנופחים, מדומים ושקריים, וכך שולל מהם רכוש ואדמות בעלי ערך ממשי</w:t>
      </w:r>
      <w:r w:rsidR="007D48FC">
        <w:rPr>
          <w:rtl/>
        </w:rPr>
        <w:t>;</w:t>
      </w:r>
    </w:p>
    <w:p w14:paraId="4E134F30" w14:textId="77777777" w:rsidR="005069F5" w:rsidRDefault="005069F5" w:rsidP="0093485A">
      <w:pPr>
        <w:pStyle w:val="NoSpacing"/>
        <w:bidi/>
        <w:spacing w:before="120"/>
        <w:ind w:left="777"/>
        <w:jc w:val="both"/>
        <w:rPr>
          <w:b/>
          <w:bCs/>
          <w:rtl/>
        </w:rPr>
      </w:pPr>
      <w:r w:rsidRPr="005069F5">
        <w:rPr>
          <w:rtl/>
        </w:rPr>
        <w:t xml:space="preserve">ואם למטבע </w:t>
      </w:r>
      <w:r w:rsidRPr="00450EFE">
        <w:rPr>
          <w:rFonts w:cs="Arial"/>
          <w:rtl/>
        </w:rPr>
        <w:t>הישראלי</w:t>
      </w:r>
      <w:r w:rsidRPr="005069F5">
        <w:rPr>
          <w:rtl/>
        </w:rPr>
        <w:t xml:space="preserve"> אין ערך – כיצד ייתכן בכלל "חוב"? מכאן עולה המסקנה</w:t>
      </w:r>
      <w:r w:rsidR="000C689C">
        <w:rPr>
          <w:rFonts w:hint="cs"/>
          <w:rtl/>
        </w:rPr>
        <w:t xml:space="preserve">: </w:t>
      </w:r>
      <w:r w:rsidRPr="005069F5">
        <w:rPr>
          <w:b/>
          <w:bCs/>
          <w:rtl/>
        </w:rPr>
        <w:t>אין, ומעולם לא היה, חוב לאומי אמיתי</w:t>
      </w:r>
      <w:r w:rsidR="007D48FC">
        <w:rPr>
          <w:b/>
          <w:bCs/>
          <w:rtl/>
        </w:rPr>
        <w:t>;</w:t>
      </w:r>
    </w:p>
    <w:p w14:paraId="42F79214" w14:textId="77777777" w:rsidR="00A2320E" w:rsidRPr="00A2320E" w:rsidRDefault="00E43BBA" w:rsidP="0093485A">
      <w:pPr>
        <w:pStyle w:val="NoSpacing"/>
        <w:bidi/>
        <w:spacing w:before="120" w:after="60"/>
        <w:ind w:left="777"/>
        <w:jc w:val="both"/>
        <w:rPr>
          <w:rtl/>
        </w:rPr>
      </w:pPr>
      <w:r>
        <w:rPr>
          <w:rFonts w:hint="cs"/>
          <w:rtl/>
        </w:rPr>
        <w:t xml:space="preserve">מעבר לכך, </w:t>
      </w:r>
      <w:r w:rsidR="00A2320E" w:rsidRPr="00A2320E">
        <w:rPr>
          <w:rtl/>
        </w:rPr>
        <w:t xml:space="preserve">הסיבה </w:t>
      </w:r>
      <w:r w:rsidR="00505686" w:rsidRPr="00450EFE">
        <w:rPr>
          <w:rFonts w:cs="Arial" w:hint="cs"/>
          <w:rtl/>
        </w:rPr>
        <w:t>שקרטלי</w:t>
      </w:r>
      <w:r w:rsidR="00505686">
        <w:rPr>
          <w:rFonts w:hint="cs"/>
          <w:rtl/>
        </w:rPr>
        <w:t xml:space="preserve"> הבנקים</w:t>
      </w:r>
      <w:r w:rsidR="00A2320E" w:rsidRPr="00A2320E">
        <w:rPr>
          <w:rtl/>
        </w:rPr>
        <w:t xml:space="preserve"> </w:t>
      </w:r>
      <w:r w:rsidR="00505686">
        <w:rPr>
          <w:rFonts w:hint="cs"/>
          <w:rtl/>
        </w:rPr>
        <w:t>דוחפים</w:t>
      </w:r>
      <w:r w:rsidR="00A2320E" w:rsidRPr="00A2320E">
        <w:rPr>
          <w:rtl/>
        </w:rPr>
        <w:t xml:space="preserve"> לעבור לחברה ללא מזומן היא:</w:t>
      </w:r>
    </w:p>
    <w:p w14:paraId="030F41E3" w14:textId="77777777" w:rsidR="00A2320E" w:rsidRPr="00A2320E" w:rsidRDefault="00A2320E" w:rsidP="00C724E3">
      <w:pPr>
        <w:pStyle w:val="ListParagraph"/>
        <w:numPr>
          <w:ilvl w:val="0"/>
          <w:numId w:val="36"/>
        </w:numPr>
        <w:tabs>
          <w:tab w:val="clear" w:pos="720"/>
        </w:tabs>
        <w:ind w:left="1078" w:hanging="284"/>
        <w:contextualSpacing w:val="0"/>
        <w:jc w:val="both"/>
        <w:rPr>
          <w:rtl/>
        </w:rPr>
      </w:pPr>
      <w:r w:rsidRPr="00A2320E">
        <w:rPr>
          <w:rtl/>
        </w:rPr>
        <w:t>ספרות שהוזנו במחשב עולות ה</w:t>
      </w:r>
      <w:r w:rsidR="004E7311">
        <w:rPr>
          <w:rtl/>
        </w:rPr>
        <w:t>רבה פחות לייצור מאשר שטרות נייר</w:t>
      </w:r>
    </w:p>
    <w:p w14:paraId="5D9E9541" w14:textId="77777777" w:rsidR="00A2320E" w:rsidRPr="00A2320E" w:rsidRDefault="00A2320E" w:rsidP="00C724E3">
      <w:pPr>
        <w:pStyle w:val="ListParagraph"/>
        <w:numPr>
          <w:ilvl w:val="0"/>
          <w:numId w:val="36"/>
        </w:numPr>
        <w:tabs>
          <w:tab w:val="clear" w:pos="720"/>
        </w:tabs>
        <w:ind w:left="1078" w:hanging="284"/>
        <w:contextualSpacing w:val="0"/>
        <w:jc w:val="both"/>
        <w:rPr>
          <w:rtl/>
        </w:rPr>
      </w:pPr>
      <w:r w:rsidRPr="00A2320E">
        <w:rPr>
          <w:rtl/>
        </w:rPr>
        <w:t>ספרות דיגיטליות ניתן להעביר, לשווק ולגנוב בלחיצת כפתור,</w:t>
      </w:r>
      <w:r w:rsidR="004E7311">
        <w:rPr>
          <w:rtl/>
        </w:rPr>
        <w:t xml:space="preserve"> ללא צורך לזייף או להלבין פיזית</w:t>
      </w:r>
    </w:p>
    <w:p w14:paraId="1A29C792" w14:textId="77777777" w:rsidR="00A2320E" w:rsidRPr="00A2320E" w:rsidRDefault="00A2320E" w:rsidP="00C724E3">
      <w:pPr>
        <w:pStyle w:val="ListParagraph"/>
        <w:numPr>
          <w:ilvl w:val="0"/>
          <w:numId w:val="36"/>
        </w:numPr>
        <w:tabs>
          <w:tab w:val="clear" w:pos="720"/>
        </w:tabs>
        <w:ind w:left="1078" w:hanging="284"/>
        <w:contextualSpacing w:val="0"/>
        <w:jc w:val="both"/>
        <w:rPr>
          <w:rtl/>
        </w:rPr>
      </w:pPr>
      <w:r w:rsidRPr="00A2320E">
        <w:rPr>
          <w:rtl/>
        </w:rPr>
        <w:t>התלות הכללית ב"</w:t>
      </w:r>
      <w:r w:rsidR="004E7311">
        <w:rPr>
          <w:rFonts w:hint="cs"/>
          <w:rtl/>
        </w:rPr>
        <w:t>שקל</w:t>
      </w:r>
      <w:r w:rsidR="004E7311">
        <w:rPr>
          <w:rtl/>
        </w:rPr>
        <w:t xml:space="preserve"> דיגיטלי</w:t>
      </w:r>
      <w:r w:rsidRPr="00A2320E">
        <w:rPr>
          <w:rtl/>
        </w:rPr>
        <w:t>" מקנה להם כ</w:t>
      </w:r>
      <w:r w:rsidR="004E7311">
        <w:rPr>
          <w:rtl/>
        </w:rPr>
        <w:t>וח כפייה ופוליטי עצום על הפרטים</w:t>
      </w:r>
    </w:p>
    <w:p w14:paraId="54DF67B4" w14:textId="77777777" w:rsidR="00A2320E" w:rsidRDefault="00CB4B77" w:rsidP="00C724E3">
      <w:pPr>
        <w:pStyle w:val="ListParagraph"/>
        <w:numPr>
          <w:ilvl w:val="0"/>
          <w:numId w:val="36"/>
        </w:numPr>
        <w:tabs>
          <w:tab w:val="clear" w:pos="720"/>
        </w:tabs>
        <w:ind w:left="1078" w:hanging="284"/>
        <w:contextualSpacing w:val="0"/>
        <w:jc w:val="both"/>
      </w:pPr>
      <w:r>
        <w:rPr>
          <w:rFonts w:hint="cs"/>
          <w:rtl/>
        </w:rPr>
        <w:t>שקלים</w:t>
      </w:r>
      <w:r w:rsidR="00A2320E" w:rsidRPr="00A2320E">
        <w:rPr>
          <w:rtl/>
        </w:rPr>
        <w:t xml:space="preserve"> דיגיטליים ניתן למחוק מיד, ללא ראיות לפשעים המסחריים והכספי</w:t>
      </w:r>
      <w:r>
        <w:rPr>
          <w:rtl/>
        </w:rPr>
        <w:t>ים שנעשו שנשארות ברשות הקורבנות</w:t>
      </w:r>
    </w:p>
    <w:p w14:paraId="7EA014ED" w14:textId="77777777" w:rsidR="004D18FB" w:rsidRDefault="00A2320E" w:rsidP="00C724E3">
      <w:pPr>
        <w:pStyle w:val="NoSpacing"/>
        <w:bidi/>
        <w:spacing w:before="120"/>
        <w:ind w:left="777"/>
        <w:jc w:val="both"/>
        <w:rPr>
          <w:rtl/>
        </w:rPr>
      </w:pPr>
      <w:r w:rsidRPr="00A2320E">
        <w:rPr>
          <w:rtl/>
        </w:rPr>
        <w:t xml:space="preserve">זו הסיבה </w:t>
      </w:r>
      <w:r w:rsidR="00213BA5" w:rsidRPr="00450EFE">
        <w:rPr>
          <w:rFonts w:cs="Arial" w:hint="cs"/>
          <w:rtl/>
        </w:rPr>
        <w:t>שאסור</w:t>
      </w:r>
      <w:r w:rsidR="00213BA5">
        <w:rPr>
          <w:rFonts w:hint="cs"/>
          <w:rtl/>
        </w:rPr>
        <w:t xml:space="preserve"> לקבל ולהסכים</w:t>
      </w:r>
      <w:r w:rsidRPr="00A2320E">
        <w:rPr>
          <w:rtl/>
        </w:rPr>
        <w:t xml:space="preserve"> </w:t>
      </w:r>
      <w:r w:rsidR="00213BA5">
        <w:rPr>
          <w:rFonts w:hint="cs"/>
          <w:rtl/>
        </w:rPr>
        <w:t>ל</w:t>
      </w:r>
      <w:r w:rsidR="000544DC">
        <w:rPr>
          <w:rtl/>
        </w:rPr>
        <w:t>חברה ללא מזומן</w:t>
      </w:r>
      <w:r w:rsidR="000544DC">
        <w:rPr>
          <w:rFonts w:hint="cs"/>
          <w:rtl/>
        </w:rPr>
        <w:t>, וללא כסף אמיתי הצמוד לערך ממשי</w:t>
      </w:r>
      <w:r w:rsidR="007D48FC">
        <w:rPr>
          <w:rFonts w:hint="cs"/>
          <w:rtl/>
        </w:rPr>
        <w:t>;</w:t>
      </w:r>
      <w:r w:rsidR="00E9790E">
        <w:rPr>
          <w:rFonts w:hint="cs"/>
          <w:rtl/>
        </w:rPr>
        <w:t xml:space="preserve"> </w:t>
      </w:r>
      <w:r w:rsidR="004D18FB">
        <w:rPr>
          <w:rFonts w:hint="cs"/>
          <w:rtl/>
        </w:rPr>
        <w:t>למעשה, השטרות הבנקאיים הם כסף מזוייף לכל דבר</w:t>
      </w:r>
      <w:r w:rsidR="007D48FC">
        <w:rPr>
          <w:rFonts w:hint="cs"/>
          <w:rtl/>
        </w:rPr>
        <w:t>;</w:t>
      </w:r>
    </w:p>
    <w:p w14:paraId="06A5236D" w14:textId="77777777" w:rsidR="00A2320E" w:rsidRPr="009D497A" w:rsidRDefault="00A2320E" w:rsidP="00C724E3">
      <w:pPr>
        <w:pStyle w:val="NoSpacing"/>
        <w:bidi/>
        <w:spacing w:before="120"/>
        <w:ind w:left="777"/>
        <w:jc w:val="both"/>
        <w:rPr>
          <w:b/>
          <w:bCs/>
          <w:rtl/>
        </w:rPr>
      </w:pPr>
      <w:r w:rsidRPr="009D497A">
        <w:rPr>
          <w:b/>
          <w:bCs/>
          <w:rtl/>
        </w:rPr>
        <w:t xml:space="preserve">מה קורה בכל פעם ששטר </w:t>
      </w:r>
      <w:r w:rsidR="004D18FB" w:rsidRPr="009D497A">
        <w:rPr>
          <w:rFonts w:hint="cs"/>
          <w:b/>
          <w:bCs/>
          <w:rtl/>
        </w:rPr>
        <w:t>בנק</w:t>
      </w:r>
      <w:r w:rsidR="000544DC" w:rsidRPr="009D497A">
        <w:rPr>
          <w:rFonts w:hint="cs"/>
          <w:b/>
          <w:bCs/>
          <w:rtl/>
        </w:rPr>
        <w:t xml:space="preserve">אי (שטר חוב </w:t>
      </w:r>
      <w:r w:rsidR="000544DC" w:rsidRPr="009D497A">
        <w:rPr>
          <w:b/>
          <w:bCs/>
          <w:rtl/>
        </w:rPr>
        <w:t>–</w:t>
      </w:r>
      <w:r w:rsidR="000544DC" w:rsidRPr="009D497A">
        <w:rPr>
          <w:rFonts w:hint="cs"/>
          <w:b/>
          <w:bCs/>
          <w:rtl/>
        </w:rPr>
        <w:t xml:space="preserve"> </w:t>
      </w:r>
      <w:r w:rsidR="000544DC" w:rsidRPr="009D497A">
        <w:rPr>
          <w:b/>
          <w:bCs/>
          <w:lang w:val="en-US"/>
        </w:rPr>
        <w:t>I</w:t>
      </w:r>
      <w:r w:rsidR="00B909D8" w:rsidRPr="009D497A">
        <w:rPr>
          <w:b/>
          <w:bCs/>
          <w:lang w:val="en-US"/>
        </w:rPr>
        <w:t>.</w:t>
      </w:r>
      <w:r w:rsidR="000544DC" w:rsidRPr="009D497A">
        <w:rPr>
          <w:b/>
          <w:bCs/>
          <w:lang w:val="en-US"/>
        </w:rPr>
        <w:t>O</w:t>
      </w:r>
      <w:r w:rsidR="00B909D8" w:rsidRPr="009D497A">
        <w:rPr>
          <w:b/>
          <w:bCs/>
          <w:lang w:val="en-US"/>
        </w:rPr>
        <w:t>.</w:t>
      </w:r>
      <w:r w:rsidR="000544DC" w:rsidRPr="009D497A">
        <w:rPr>
          <w:b/>
          <w:bCs/>
          <w:lang w:val="en-US"/>
        </w:rPr>
        <w:t>U</w:t>
      </w:r>
      <w:r w:rsidR="000544DC" w:rsidRPr="009D497A">
        <w:rPr>
          <w:rFonts w:hint="cs"/>
          <w:b/>
          <w:bCs/>
          <w:rtl/>
          <w:lang w:val="en-US"/>
        </w:rPr>
        <w:t xml:space="preserve">) </w:t>
      </w:r>
      <w:r w:rsidRPr="009D497A">
        <w:rPr>
          <w:b/>
          <w:bCs/>
          <w:rtl/>
        </w:rPr>
        <w:t>מחליף ידיים?</w:t>
      </w:r>
    </w:p>
    <w:p w14:paraId="45BEE2FB" w14:textId="77777777" w:rsidR="00A2320E" w:rsidRPr="00A2320E" w:rsidRDefault="000544DC" w:rsidP="00C724E3">
      <w:pPr>
        <w:pStyle w:val="NoSpacing"/>
        <w:bidi/>
        <w:spacing w:before="60"/>
        <w:ind w:left="777"/>
        <w:jc w:val="both"/>
        <w:rPr>
          <w:rtl/>
        </w:rPr>
      </w:pPr>
      <w:r>
        <w:rPr>
          <w:rFonts w:hint="cs"/>
          <w:rtl/>
        </w:rPr>
        <w:t>גברים ונשים</w:t>
      </w:r>
      <w:r w:rsidR="00A2320E" w:rsidRPr="00A2320E">
        <w:rPr>
          <w:rtl/>
        </w:rPr>
        <w:t xml:space="preserve"> חיים מספקים סחורות ושירותים </w:t>
      </w:r>
      <w:r w:rsidR="004D18FB">
        <w:rPr>
          <w:rFonts w:hint="cs"/>
          <w:b/>
          <w:bCs/>
          <w:u w:val="single"/>
          <w:rtl/>
        </w:rPr>
        <w:t>בעלי ערך ממשי</w:t>
      </w:r>
      <w:r w:rsidR="00A2320E" w:rsidRPr="00A2320E">
        <w:rPr>
          <w:rtl/>
        </w:rPr>
        <w:t> השווים לערך הנקוב של השטרות המוצגים</w:t>
      </w:r>
      <w:r w:rsidR="007D48FC">
        <w:rPr>
          <w:rtl/>
        </w:rPr>
        <w:t>;</w:t>
      </w:r>
      <w:r>
        <w:rPr>
          <w:rFonts w:hint="cs"/>
          <w:rtl/>
        </w:rPr>
        <w:t xml:space="preserve"> </w:t>
      </w:r>
      <w:r w:rsidR="00A2320E" w:rsidRPr="00A2320E">
        <w:rPr>
          <w:rtl/>
        </w:rPr>
        <w:t>זו </w:t>
      </w:r>
      <w:r w:rsidR="00A2320E" w:rsidRPr="00450EFE">
        <w:rPr>
          <w:rFonts w:cs="Arial"/>
          <w:rtl/>
        </w:rPr>
        <w:t>הונאת</w:t>
      </w:r>
      <w:r w:rsidR="00A2320E" w:rsidRPr="00A2320E">
        <w:rPr>
          <w:rtl/>
        </w:rPr>
        <w:t xml:space="preserve"> העל של כל ההונאות</w:t>
      </w:r>
      <w:r>
        <w:rPr>
          <w:rFonts w:hint="cs"/>
          <w:rtl/>
        </w:rPr>
        <w:t>:</w:t>
      </w:r>
      <w:r w:rsidR="00A2320E" w:rsidRPr="00A2320E">
        <w:rPr>
          <w:rtl/>
        </w:rPr>
        <w:t xml:space="preserve"> "משהו תמורת כלום" </w:t>
      </w:r>
      <w:r>
        <w:rPr>
          <w:rFonts w:hint="cs"/>
          <w:rtl/>
        </w:rPr>
        <w:t>-</w:t>
      </w:r>
      <w:r w:rsidR="00A2320E" w:rsidRPr="00A2320E">
        <w:rPr>
          <w:rtl/>
        </w:rPr>
        <w:t xml:space="preserve"> בכל פעם שהשטר המזויף הזה עובר מיד ליד, נוצר חוב חדש שאינו קיים, רק שהאנשים הלא נכונים מחויבים עליו, ובאותה מידה לא מקבלים את הקרדיט על חלקם במאזן</w:t>
      </w:r>
      <w:r w:rsidR="007D48FC">
        <w:rPr>
          <w:rtl/>
        </w:rPr>
        <w:t>;</w:t>
      </w:r>
      <w:r w:rsidR="00943929">
        <w:rPr>
          <w:rFonts w:hint="cs"/>
          <w:rtl/>
        </w:rPr>
        <w:t xml:space="preserve"> </w:t>
      </w:r>
      <w:r w:rsidR="00A2320E" w:rsidRPr="00A2320E">
        <w:rPr>
          <w:rtl/>
        </w:rPr>
        <w:t xml:space="preserve">כך, בעלי </w:t>
      </w:r>
      <w:r w:rsidR="00943929">
        <w:rPr>
          <w:rFonts w:hint="cs"/>
          <w:rtl/>
        </w:rPr>
        <w:t>החוב</w:t>
      </w:r>
      <w:r w:rsidR="001D487E">
        <w:rPr>
          <w:rFonts w:hint="cs"/>
          <w:rtl/>
        </w:rPr>
        <w:t xml:space="preserve"> [</w:t>
      </w:r>
      <w:r w:rsidR="001D487E">
        <w:rPr>
          <w:lang w:val="en-US"/>
        </w:rPr>
        <w:t>creditors</w:t>
      </w:r>
      <w:r w:rsidR="001D487E">
        <w:rPr>
          <w:rFonts w:hint="cs"/>
          <w:rtl/>
        </w:rPr>
        <w:t>]</w:t>
      </w:r>
      <w:r w:rsidR="00A2320E" w:rsidRPr="00A2320E">
        <w:rPr>
          <w:rtl/>
        </w:rPr>
        <w:t xml:space="preserve"> האמיתיים מוצגים כחייבים</w:t>
      </w:r>
      <w:r w:rsidR="001D487E">
        <w:rPr>
          <w:rFonts w:hint="cs"/>
          <w:rtl/>
        </w:rPr>
        <w:t xml:space="preserve"> [</w:t>
      </w:r>
      <w:r w:rsidR="001D487E">
        <w:rPr>
          <w:lang w:val="en-US"/>
        </w:rPr>
        <w:t>debtors</w:t>
      </w:r>
      <w:r w:rsidR="001D487E">
        <w:rPr>
          <w:rFonts w:hint="cs"/>
          <w:rtl/>
        </w:rPr>
        <w:t>];</w:t>
      </w:r>
    </w:p>
    <w:p w14:paraId="49491E20" w14:textId="18C33345" w:rsidR="004338EA" w:rsidRDefault="00A2320E" w:rsidP="00C724E3">
      <w:pPr>
        <w:pStyle w:val="NoSpacing"/>
        <w:bidi/>
        <w:spacing w:before="120"/>
        <w:ind w:left="777"/>
        <w:jc w:val="both"/>
        <w:rPr>
          <w:rtl/>
        </w:rPr>
      </w:pPr>
      <w:r w:rsidRPr="00A2320E">
        <w:rPr>
          <w:rtl/>
        </w:rPr>
        <w:t xml:space="preserve">לכן, </w:t>
      </w:r>
      <w:r w:rsidR="00CD2EDE">
        <w:rPr>
          <w:rFonts w:hint="cs"/>
          <w:rtl/>
        </w:rPr>
        <w:t>על מנת</w:t>
      </w:r>
      <w:r w:rsidRPr="00A2320E">
        <w:rPr>
          <w:rtl/>
        </w:rPr>
        <w:t xml:space="preserve"> לתקן את המערכת הבנקאית העולמית, </w:t>
      </w:r>
      <w:r w:rsidR="00CD2EDE">
        <w:rPr>
          <w:rFonts w:hint="cs"/>
          <w:rtl/>
        </w:rPr>
        <w:t>יש</w:t>
      </w:r>
      <w:r w:rsidRPr="00A2320E">
        <w:rPr>
          <w:rtl/>
        </w:rPr>
        <w:t xml:space="preserve"> להבין שאלה שמזוהים בטעות כחייבים הם למעשה בעלי </w:t>
      </w:r>
      <w:r w:rsidRPr="00450EFE">
        <w:rPr>
          <w:rFonts w:cs="Arial"/>
          <w:rtl/>
        </w:rPr>
        <w:t>הנכסים</w:t>
      </w:r>
      <w:r w:rsidRPr="00A2320E">
        <w:rPr>
          <w:rtl/>
        </w:rPr>
        <w:t xml:space="preserve">, </w:t>
      </w:r>
      <w:r w:rsidR="00CD2EDE">
        <w:rPr>
          <w:rFonts w:hint="cs"/>
          <w:rtl/>
        </w:rPr>
        <w:t>המוטבים</w:t>
      </w:r>
      <w:r w:rsidRPr="00A2320E">
        <w:rPr>
          <w:rtl/>
        </w:rPr>
        <w:t xml:space="preserve"> והנושים של כל המערכת הזו</w:t>
      </w:r>
      <w:r w:rsidR="007D48FC">
        <w:rPr>
          <w:rtl/>
        </w:rPr>
        <w:t>;</w:t>
      </w:r>
    </w:p>
    <w:p w14:paraId="317A9051" w14:textId="77777777" w:rsidR="00A2320E" w:rsidRPr="00236344" w:rsidRDefault="00A2320E" w:rsidP="00C724E3">
      <w:pPr>
        <w:pStyle w:val="NoSpacing"/>
        <w:bidi/>
        <w:spacing w:before="120" w:after="60"/>
        <w:ind w:left="777"/>
        <w:jc w:val="both"/>
        <w:rPr>
          <w:b/>
          <w:bCs/>
          <w:rtl/>
        </w:rPr>
      </w:pPr>
      <w:r w:rsidRPr="00236344">
        <w:rPr>
          <w:b/>
          <w:bCs/>
          <w:rtl/>
        </w:rPr>
        <w:t>המצב הפוך לגמרי ממה שהוא נראה:</w:t>
      </w:r>
    </w:p>
    <w:p w14:paraId="241CB687" w14:textId="77777777" w:rsidR="00A2320E" w:rsidRPr="00A2320E" w:rsidRDefault="00A2320E" w:rsidP="00C724E3">
      <w:pPr>
        <w:numPr>
          <w:ilvl w:val="0"/>
          <w:numId w:val="34"/>
        </w:numPr>
        <w:tabs>
          <w:tab w:val="clear" w:pos="720"/>
        </w:tabs>
        <w:spacing w:after="0"/>
        <w:ind w:left="1088" w:hanging="284"/>
        <w:jc w:val="both"/>
        <w:rPr>
          <w:rtl/>
        </w:rPr>
      </w:pPr>
      <w:r w:rsidRPr="0016217D">
        <w:rPr>
          <w:rFonts w:ascii="Arial" w:hAnsi="Arial" w:cs="Arial"/>
          <w:rtl/>
        </w:rPr>
        <w:t>התאגידים</w:t>
      </w:r>
      <w:r w:rsidRPr="00A2320E">
        <w:rPr>
          <w:rtl/>
        </w:rPr>
        <w:t xml:space="preserve"> הם החייבים</w:t>
      </w:r>
    </w:p>
    <w:p w14:paraId="1F580D11" w14:textId="77777777" w:rsidR="00A2320E" w:rsidRPr="00A2320E" w:rsidRDefault="004E4404" w:rsidP="00C724E3">
      <w:pPr>
        <w:numPr>
          <w:ilvl w:val="0"/>
          <w:numId w:val="34"/>
        </w:numPr>
        <w:tabs>
          <w:tab w:val="clear" w:pos="720"/>
        </w:tabs>
        <w:spacing w:after="0"/>
        <w:ind w:left="1088" w:hanging="284"/>
        <w:jc w:val="both"/>
        <w:rPr>
          <w:rtl/>
        </w:rPr>
      </w:pPr>
      <w:r>
        <w:rPr>
          <w:rFonts w:hint="cs"/>
          <w:rtl/>
        </w:rPr>
        <w:t>הגברים והנשים</w:t>
      </w:r>
      <w:r w:rsidR="00A2320E" w:rsidRPr="00A2320E">
        <w:rPr>
          <w:rtl/>
        </w:rPr>
        <w:t xml:space="preserve"> החיים הם הנושים</w:t>
      </w:r>
    </w:p>
    <w:p w14:paraId="4CF02040" w14:textId="77777777" w:rsidR="00A2320E" w:rsidRPr="00A2320E" w:rsidRDefault="00A2320E" w:rsidP="00C724E3">
      <w:pPr>
        <w:pStyle w:val="NoSpacing"/>
        <w:bidi/>
        <w:spacing w:before="120"/>
        <w:ind w:left="777"/>
        <w:jc w:val="both"/>
        <w:rPr>
          <w:rtl/>
        </w:rPr>
      </w:pPr>
      <w:r w:rsidRPr="00A2320E">
        <w:rPr>
          <w:rtl/>
        </w:rPr>
        <w:t>התאגידים פשוט מצאו דרך לגלגל את חובותיהם</w:t>
      </w:r>
      <w:r w:rsidR="001F57A5">
        <w:rPr>
          <w:rFonts w:hint="cs"/>
          <w:rtl/>
        </w:rPr>
        <w:t xml:space="preserve"> </w:t>
      </w:r>
      <w:r w:rsidRPr="00A2320E">
        <w:rPr>
          <w:rtl/>
        </w:rPr>
        <w:t>ואפילו את המיסים "האישיים" שלהם</w:t>
      </w:r>
      <w:r w:rsidR="001F57A5">
        <w:rPr>
          <w:rFonts w:hint="cs"/>
          <w:rtl/>
        </w:rPr>
        <w:t xml:space="preserve">, </w:t>
      </w:r>
      <w:r w:rsidRPr="00A2320E">
        <w:rPr>
          <w:rtl/>
        </w:rPr>
        <w:t>על הציבור הכללי</w:t>
      </w:r>
      <w:r w:rsidR="007D48FC">
        <w:rPr>
          <w:rtl/>
        </w:rPr>
        <w:t>;</w:t>
      </w:r>
    </w:p>
    <w:p w14:paraId="54A5E847" w14:textId="77777777" w:rsidR="00A2320E" w:rsidRPr="00A2320E" w:rsidRDefault="00A2320E" w:rsidP="00C724E3">
      <w:pPr>
        <w:pStyle w:val="NoSpacing"/>
        <w:bidi/>
        <w:spacing w:before="120"/>
        <w:ind w:left="777"/>
        <w:jc w:val="both"/>
        <w:rPr>
          <w:rtl/>
        </w:rPr>
      </w:pPr>
      <w:r w:rsidRPr="00A2320E">
        <w:rPr>
          <w:rtl/>
        </w:rPr>
        <w:lastRenderedPageBreak/>
        <w:t xml:space="preserve">הקרדיט שמגיע </w:t>
      </w:r>
      <w:r w:rsidR="009B561E">
        <w:rPr>
          <w:rFonts w:hint="cs"/>
          <w:rtl/>
        </w:rPr>
        <w:t>לנו, הגברים והנשים החיים</w:t>
      </w:r>
      <w:r w:rsidRPr="00A2320E">
        <w:rPr>
          <w:rtl/>
        </w:rPr>
        <w:t>, הוא בלתי נתפס בגודלו אם רואים אותו כחוב,</w:t>
      </w:r>
      <w:r w:rsidR="001F57A5">
        <w:rPr>
          <w:rFonts w:hint="cs"/>
          <w:rtl/>
        </w:rPr>
        <w:t xml:space="preserve"> </w:t>
      </w:r>
      <w:r w:rsidRPr="00A2320E">
        <w:rPr>
          <w:rtl/>
        </w:rPr>
        <w:t>אבל אם הופכים את התמונה </w:t>
      </w:r>
      <w:r w:rsidR="001F57A5">
        <w:rPr>
          <w:rFonts w:hint="cs"/>
          <w:rtl/>
        </w:rPr>
        <w:t>-</w:t>
      </w:r>
      <w:r w:rsidRPr="00A2320E">
        <w:rPr>
          <w:rtl/>
        </w:rPr>
        <w:t xml:space="preserve"> אותו חוב הופך לקרדיט שלנו, לנכס לגיטימי, שיכול לממן כלכלה חדשה מראש בתשלום מראש </w:t>
      </w:r>
      <w:r w:rsidR="00544750">
        <w:rPr>
          <w:rFonts w:hint="cs"/>
          <w:rtl/>
        </w:rPr>
        <w:t>[</w:t>
      </w:r>
      <w:r w:rsidRPr="00A2320E">
        <w:t>prepaid</w:t>
      </w:r>
      <w:r w:rsidR="00DD0AF3">
        <w:rPr>
          <w:rFonts w:hint="cs"/>
          <w:rtl/>
        </w:rPr>
        <w:t>]</w:t>
      </w:r>
      <w:r w:rsidRPr="00A2320E">
        <w:rPr>
          <w:rtl/>
        </w:rPr>
        <w:t>,</w:t>
      </w:r>
      <w:r w:rsidR="009B561E">
        <w:rPr>
          <w:rFonts w:hint="cs"/>
          <w:rtl/>
        </w:rPr>
        <w:t xml:space="preserve"> </w:t>
      </w:r>
      <w:r w:rsidRPr="00A2320E">
        <w:rPr>
          <w:rtl/>
        </w:rPr>
        <w:t>כאשר הנכסים נזקפים לחשבון הבעלים החוקיים האמיתיים</w:t>
      </w:r>
      <w:r w:rsidR="007D48FC">
        <w:rPr>
          <w:rtl/>
        </w:rPr>
        <w:t>;</w:t>
      </w:r>
    </w:p>
    <w:p w14:paraId="3CD25C50" w14:textId="77777777" w:rsidR="00BF2C09" w:rsidRPr="00BF2C09" w:rsidRDefault="00C00D2D" w:rsidP="00C724E3">
      <w:pPr>
        <w:pStyle w:val="Heading2"/>
        <w:numPr>
          <w:ilvl w:val="1"/>
          <w:numId w:val="1"/>
        </w:numPr>
        <w:spacing w:before="160"/>
      </w:pPr>
      <w:r>
        <w:rPr>
          <w:rFonts w:hint="cs"/>
          <w:rtl/>
        </w:rPr>
        <w:t xml:space="preserve">מערכת משפט מזוייפת - </w:t>
      </w:r>
      <w:r w:rsidR="0043131F">
        <w:rPr>
          <w:rFonts w:hint="cs"/>
          <w:rtl/>
        </w:rPr>
        <w:t xml:space="preserve">הונאת לשכת </w:t>
      </w:r>
      <w:r w:rsidR="004C54B4">
        <w:rPr>
          <w:rFonts w:hint="cs"/>
          <w:rtl/>
        </w:rPr>
        <w:t>עורכי הדין</w:t>
      </w:r>
      <w:r w:rsidR="007D48FC">
        <w:rPr>
          <w:rFonts w:hint="cs"/>
          <w:rtl/>
        </w:rPr>
        <w:t>;</w:t>
      </w:r>
    </w:p>
    <w:p w14:paraId="2FAF2C39" w14:textId="77777777" w:rsidR="001C18FE" w:rsidRPr="00F92624" w:rsidRDefault="00065D0A" w:rsidP="00C724E3">
      <w:pPr>
        <w:pStyle w:val="NoSpacing"/>
        <w:bidi/>
        <w:ind w:left="777"/>
        <w:jc w:val="both"/>
      </w:pPr>
      <w:r>
        <w:rPr>
          <w:rFonts w:hint="cs"/>
          <w:rtl/>
        </w:rPr>
        <w:t>לשכת עו"ד</w:t>
      </w:r>
      <w:r w:rsidR="00F92624">
        <w:rPr>
          <w:rFonts w:hint="cs"/>
          <w:rtl/>
        </w:rPr>
        <w:t xml:space="preserve"> איננה</w:t>
      </w:r>
      <w:r w:rsidR="001C18FE" w:rsidRPr="00F92624">
        <w:rPr>
          <w:rtl/>
        </w:rPr>
        <w:t xml:space="preserve"> </w:t>
      </w:r>
      <w:r w:rsidR="001C18FE" w:rsidRPr="00450EFE">
        <w:rPr>
          <w:rFonts w:cs="Arial"/>
          <w:rtl/>
        </w:rPr>
        <w:t>מערכת</w:t>
      </w:r>
      <w:r w:rsidR="001C18FE" w:rsidRPr="00F92624">
        <w:rPr>
          <w:rtl/>
        </w:rPr>
        <w:t xml:space="preserve"> שיפוט</w:t>
      </w:r>
      <w:r w:rsidR="00A20393">
        <w:rPr>
          <w:rFonts w:hint="cs"/>
          <w:rtl/>
        </w:rPr>
        <w:t>, ואינה מהווה "הרשות השופטת" על פי עקרונות מדינה דמוקרטית</w:t>
      </w:r>
      <w:r w:rsidR="001C18FE" w:rsidRPr="00F92624">
        <w:rPr>
          <w:rtl/>
        </w:rPr>
        <w:t xml:space="preserve"> </w:t>
      </w:r>
      <w:r w:rsidR="00403C77">
        <w:rPr>
          <w:rFonts w:hint="cs"/>
          <w:rtl/>
        </w:rPr>
        <w:t>-</w:t>
      </w:r>
      <w:r w:rsidR="001C18FE" w:rsidRPr="00F92624">
        <w:rPr>
          <w:rtl/>
        </w:rPr>
        <w:t xml:space="preserve"> </w:t>
      </w:r>
      <w:r w:rsidR="00A20393">
        <w:rPr>
          <w:rFonts w:hint="cs"/>
          <w:rtl/>
        </w:rPr>
        <w:t>זהו</w:t>
      </w:r>
      <w:r w:rsidR="001C18FE" w:rsidRPr="00F92624">
        <w:rPr>
          <w:rtl/>
        </w:rPr>
        <w:t xml:space="preserve"> מועדון </w:t>
      </w:r>
      <w:r w:rsidR="00DB436F">
        <w:rPr>
          <w:rFonts w:hint="cs"/>
          <w:rtl/>
        </w:rPr>
        <w:t>חברים</w:t>
      </w:r>
      <w:r w:rsidR="001C18FE" w:rsidRPr="00F92624">
        <w:rPr>
          <w:rtl/>
        </w:rPr>
        <w:t xml:space="preserve"> פרטי של</w:t>
      </w:r>
      <w:r w:rsidR="001C18FE" w:rsidRPr="00F92624">
        <w:t xml:space="preserve"> </w:t>
      </w:r>
      <w:r w:rsidR="000A4960">
        <w:rPr>
          <w:rFonts w:hint="cs"/>
          <w:rtl/>
        </w:rPr>
        <w:t>"תקנת סוחר"</w:t>
      </w:r>
      <w:r w:rsidR="00A20393">
        <w:rPr>
          <w:rFonts w:hint="cs"/>
          <w:rtl/>
        </w:rPr>
        <w:t xml:space="preserve"> </w:t>
      </w:r>
      <w:r w:rsidR="007A577E">
        <w:rPr>
          <w:rFonts w:hint="cs"/>
          <w:rtl/>
        </w:rPr>
        <w:t>[</w:t>
      </w:r>
      <w:r w:rsidR="00A20393">
        <w:t>Statute Merchant</w:t>
      </w:r>
      <w:r w:rsidR="007A577E">
        <w:rPr>
          <w:rFonts w:hint="cs"/>
          <w:rtl/>
        </w:rPr>
        <w:t>]</w:t>
      </w:r>
      <w:r w:rsidR="00C30FD0">
        <w:rPr>
          <w:rFonts w:hint="cs"/>
          <w:rtl/>
        </w:rPr>
        <w:t>;</w:t>
      </w:r>
    </w:p>
    <w:p w14:paraId="5641EF61" w14:textId="546274FE" w:rsidR="00403C77" w:rsidRDefault="00403C77" w:rsidP="00C724E3">
      <w:pPr>
        <w:pStyle w:val="NoSpacing"/>
        <w:bidi/>
        <w:spacing w:before="120"/>
        <w:ind w:left="777"/>
        <w:jc w:val="both"/>
        <w:rPr>
          <w:rtl/>
        </w:rPr>
      </w:pPr>
      <w:r>
        <w:rPr>
          <w:rFonts w:hint="cs"/>
          <w:rtl/>
        </w:rPr>
        <w:t xml:space="preserve">לשכת </w:t>
      </w:r>
      <w:r w:rsidR="001E1959">
        <w:rPr>
          <w:rFonts w:hint="cs"/>
          <w:rtl/>
        </w:rPr>
        <w:t>עורכי הדין,</w:t>
      </w:r>
      <w:r>
        <w:rPr>
          <w:rFonts w:hint="cs"/>
          <w:rtl/>
        </w:rPr>
        <w:t xml:space="preserve"> היא</w:t>
      </w:r>
      <w:r w:rsidRPr="00D8778A">
        <w:rPr>
          <w:rtl/>
        </w:rPr>
        <w:t xml:space="preserve"> רק שלוחה אחת של גילד</w:t>
      </w:r>
      <w:r>
        <w:rPr>
          <w:rFonts w:hint="cs"/>
          <w:rtl/>
        </w:rPr>
        <w:t>ת חברים</w:t>
      </w:r>
      <w:r w:rsidRPr="00D8778A">
        <w:rPr>
          <w:rtl/>
        </w:rPr>
        <w:t xml:space="preserve"> בינלאומית פרטית, הפועלת תחת ההופעה השקרית של 'חוק', בעוד שבפועל הם אינם יותר</w:t>
      </w:r>
      <w:r>
        <w:rPr>
          <w:rFonts w:hint="cs"/>
          <w:rtl/>
        </w:rPr>
        <w:t xml:space="preserve"> מכל </w:t>
      </w:r>
      <w:r w:rsidRPr="00B13BBD">
        <w:rPr>
          <w:rtl/>
        </w:rPr>
        <w:t xml:space="preserve">יישות משפטית שנוצרה </w:t>
      </w:r>
      <w:r>
        <w:rPr>
          <w:rFonts w:hint="cs"/>
          <w:rtl/>
        </w:rPr>
        <w:t>בהליך של רישום מסחרי, יישות בדיונית, תאגידית וחסרת ממשיות אמיתית, המנוהלת תחת חוקי מסחר ולא חוקיים אמיתיים ולכן גם חסרת זכות אכיפה ושיפוט על גברים ונשים חיים;</w:t>
      </w:r>
    </w:p>
    <w:p w14:paraId="0F6B0F36" w14:textId="6E73B8A9" w:rsidR="001C18FE" w:rsidRPr="001C18FE" w:rsidRDefault="001C18FE" w:rsidP="00C724E3">
      <w:pPr>
        <w:pStyle w:val="NoSpacing"/>
        <w:bidi/>
        <w:spacing w:before="120"/>
        <w:ind w:left="777"/>
        <w:jc w:val="both"/>
      </w:pPr>
      <w:r w:rsidRPr="001C18FE">
        <w:rPr>
          <w:rtl/>
        </w:rPr>
        <w:t>בהודעתו של טראמפ כי</w:t>
      </w:r>
      <w:r w:rsidR="00D8778A">
        <w:rPr>
          <w:rFonts w:hint="cs"/>
          <w:rtl/>
        </w:rPr>
        <w:t xml:space="preserve"> הוא מנתק את לשכת </w:t>
      </w:r>
      <w:r w:rsidR="001E1959">
        <w:rPr>
          <w:rFonts w:hint="cs"/>
          <w:rtl/>
        </w:rPr>
        <w:t>עורכי הדין</w:t>
      </w:r>
      <w:r w:rsidR="00D8778A">
        <w:rPr>
          <w:rFonts w:hint="cs"/>
          <w:rtl/>
        </w:rPr>
        <w:t xml:space="preserve"> האמריקאית -</w:t>
      </w:r>
      <w:r w:rsidRPr="001C18FE">
        <w:rPr>
          <w:rtl/>
        </w:rPr>
        <w:t xml:space="preserve"> השאלה האמיתית אינה </w:t>
      </w:r>
      <w:r w:rsidR="00D8778A">
        <w:rPr>
          <w:rFonts w:hint="cs"/>
          <w:rtl/>
        </w:rPr>
        <w:t>מה יקרה לאירגון יחיד, אלא על כל מערכת לשכת ע</w:t>
      </w:r>
      <w:r w:rsidR="001E1959">
        <w:rPr>
          <w:rFonts w:hint="cs"/>
          <w:rtl/>
        </w:rPr>
        <w:t>עורכי הדין</w:t>
      </w:r>
      <w:r w:rsidR="00D8778A">
        <w:rPr>
          <w:rFonts w:hint="cs"/>
          <w:rtl/>
        </w:rPr>
        <w:t xml:space="preserve"> בעולם</w:t>
      </w:r>
      <w:r w:rsidR="007D48FC">
        <w:rPr>
          <w:rFonts w:hint="cs"/>
          <w:rtl/>
        </w:rPr>
        <w:t>;</w:t>
      </w:r>
    </w:p>
    <w:p w14:paraId="4C63B516" w14:textId="631C204B" w:rsidR="005C2E03" w:rsidRDefault="005C2E03" w:rsidP="00C724E3">
      <w:pPr>
        <w:pStyle w:val="Heading3"/>
        <w:ind w:left="777"/>
        <w:jc w:val="both"/>
        <w:rPr>
          <w:rtl/>
        </w:rPr>
      </w:pPr>
      <w:r>
        <w:rPr>
          <w:rFonts w:hint="cs"/>
          <w:rtl/>
        </w:rPr>
        <w:t xml:space="preserve">לשכת </w:t>
      </w:r>
      <w:r w:rsidR="00E04C01">
        <w:rPr>
          <w:rFonts w:hint="cs"/>
          <w:rtl/>
        </w:rPr>
        <w:t>עורכי הדין</w:t>
      </w:r>
      <w:r>
        <w:rPr>
          <w:rFonts w:hint="cs"/>
          <w:rtl/>
        </w:rPr>
        <w:t xml:space="preserve"> איננה</w:t>
      </w:r>
      <w:r w:rsidRPr="001C18FE">
        <w:rPr>
          <w:rtl/>
        </w:rPr>
        <w:t xml:space="preserve"> מערכת שיפוט חוקית</w:t>
      </w:r>
      <w:r w:rsidR="00ED0F0E">
        <w:rPr>
          <w:rFonts w:hint="cs"/>
          <w:rtl/>
        </w:rPr>
        <w:t xml:space="preserve"> </w:t>
      </w:r>
      <w:r w:rsidR="009F2802">
        <w:rPr>
          <w:rFonts w:hint="cs"/>
          <w:rtl/>
        </w:rPr>
        <w:t>[</w:t>
      </w:r>
      <w:r w:rsidR="00ED0F0E">
        <w:rPr>
          <w:lang w:val="en-US"/>
        </w:rPr>
        <w:t>lawful</w:t>
      </w:r>
      <w:r w:rsidR="009F2802">
        <w:rPr>
          <w:rFonts w:hint="cs"/>
          <w:rtl/>
        </w:rPr>
        <w:t>]</w:t>
      </w:r>
    </w:p>
    <w:p w14:paraId="506EC64D" w14:textId="77777777" w:rsidR="005C2E03" w:rsidRDefault="005C2E03" w:rsidP="00C724E3">
      <w:pPr>
        <w:numPr>
          <w:ilvl w:val="0"/>
          <w:numId w:val="29"/>
        </w:numPr>
        <w:tabs>
          <w:tab w:val="clear" w:pos="720"/>
        </w:tabs>
        <w:ind w:left="1088"/>
        <w:jc w:val="both"/>
        <w:rPr>
          <w:rtl/>
        </w:rPr>
      </w:pPr>
      <w:r>
        <w:rPr>
          <w:rFonts w:hint="cs"/>
          <w:rtl/>
        </w:rPr>
        <w:t>זוהי</w:t>
      </w:r>
      <w:r w:rsidRPr="001C18FE">
        <w:rPr>
          <w:rtl/>
        </w:rPr>
        <w:t xml:space="preserve"> גילדה פרטית, נשלטת מבחוץ, שפועלת מחוץ לתחום </w:t>
      </w:r>
      <w:r w:rsidR="000D0467">
        <w:rPr>
          <w:rFonts w:hint="cs"/>
          <w:rtl/>
        </w:rPr>
        <w:t xml:space="preserve">החוק עליון </w:t>
      </w:r>
      <w:r w:rsidR="003657ED">
        <w:rPr>
          <w:rFonts w:hint="cs"/>
          <w:rtl/>
        </w:rPr>
        <w:t xml:space="preserve">והטבעי </w:t>
      </w:r>
      <w:r w:rsidR="000D0467">
        <w:rPr>
          <w:rFonts w:hint="cs"/>
          <w:rtl/>
        </w:rPr>
        <w:t>שחל על גברים ונשים חיים</w:t>
      </w:r>
      <w:r w:rsidR="007D48FC">
        <w:rPr>
          <w:rFonts w:hint="cs"/>
          <w:rtl/>
        </w:rPr>
        <w:t>;</w:t>
      </w:r>
    </w:p>
    <w:p w14:paraId="08C8D819" w14:textId="77777777" w:rsidR="001C18FE" w:rsidRPr="001C18FE" w:rsidRDefault="001C18FE" w:rsidP="00C724E3">
      <w:pPr>
        <w:numPr>
          <w:ilvl w:val="0"/>
          <w:numId w:val="29"/>
        </w:numPr>
        <w:tabs>
          <w:tab w:val="clear" w:pos="720"/>
        </w:tabs>
        <w:ind w:left="1088"/>
        <w:jc w:val="both"/>
      </w:pPr>
      <w:r w:rsidRPr="001C18FE">
        <w:t>"</w:t>
      </w:r>
      <w:r w:rsidRPr="001C18FE">
        <w:rPr>
          <w:rtl/>
        </w:rPr>
        <w:t xml:space="preserve">בתי משפט" </w:t>
      </w:r>
      <w:r w:rsidR="00F4724A">
        <w:rPr>
          <w:rFonts w:hint="cs"/>
          <w:rtl/>
        </w:rPr>
        <w:t>שבשליט</w:t>
      </w:r>
      <w:r w:rsidR="009C21A9">
        <w:rPr>
          <w:rFonts w:hint="cs"/>
          <w:rtl/>
        </w:rPr>
        <w:t>ת</w:t>
      </w:r>
      <w:r w:rsidR="00F4724A">
        <w:rPr>
          <w:rFonts w:hint="cs"/>
          <w:rtl/>
        </w:rPr>
        <w:t xml:space="preserve"> וניהול</w:t>
      </w:r>
      <w:r w:rsidR="00220D55">
        <w:rPr>
          <w:rFonts w:hint="cs"/>
          <w:rtl/>
        </w:rPr>
        <w:t xml:space="preserve"> חברי </w:t>
      </w:r>
      <w:r w:rsidR="00027A59">
        <w:rPr>
          <w:rFonts w:hint="cs"/>
          <w:rtl/>
        </w:rPr>
        <w:t>הלשכה</w:t>
      </w:r>
      <w:r w:rsidR="00220D55">
        <w:rPr>
          <w:rFonts w:hint="cs"/>
          <w:rtl/>
        </w:rPr>
        <w:t xml:space="preserve"> </w:t>
      </w:r>
      <w:r w:rsidRPr="001C18FE">
        <w:rPr>
          <w:rtl/>
        </w:rPr>
        <w:t xml:space="preserve">הם טריבונלים מנהליים תאגידיים, </w:t>
      </w:r>
      <w:r w:rsidR="00220D55">
        <w:rPr>
          <w:rFonts w:hint="cs"/>
          <w:rtl/>
        </w:rPr>
        <w:t>שאוכפים</w:t>
      </w:r>
      <w:r w:rsidRPr="001C18FE">
        <w:rPr>
          <w:rtl/>
        </w:rPr>
        <w:t xml:space="preserve"> חוקים מסחריים, ולא חוק</w:t>
      </w:r>
      <w:r w:rsidR="009C21A9">
        <w:rPr>
          <w:rFonts w:hint="cs"/>
          <w:rtl/>
        </w:rPr>
        <w:t>ים החלים על גברים ונשים חיים (חוק טבעי)</w:t>
      </w:r>
      <w:r w:rsidR="00220D55">
        <w:rPr>
          <w:rFonts w:hint="cs"/>
          <w:rtl/>
        </w:rPr>
        <w:t xml:space="preserve"> </w:t>
      </w:r>
      <w:r w:rsidR="003657ED">
        <w:rPr>
          <w:rFonts w:hint="cs"/>
          <w:rtl/>
        </w:rPr>
        <w:t>בתחום שיפוט האדמה</w:t>
      </w:r>
      <w:r w:rsidR="007D48FC">
        <w:rPr>
          <w:rFonts w:hint="cs"/>
          <w:rtl/>
        </w:rPr>
        <w:t>;</w:t>
      </w:r>
    </w:p>
    <w:p w14:paraId="334FB60F" w14:textId="675C60B1" w:rsidR="001C18FE" w:rsidRDefault="001C18FE" w:rsidP="00C724E3">
      <w:pPr>
        <w:numPr>
          <w:ilvl w:val="0"/>
          <w:numId w:val="29"/>
        </w:numPr>
        <w:tabs>
          <w:tab w:val="clear" w:pos="720"/>
        </w:tabs>
        <w:ind w:left="1088"/>
        <w:jc w:val="both"/>
      </w:pPr>
      <w:r w:rsidRPr="001C18FE">
        <w:rPr>
          <w:rtl/>
        </w:rPr>
        <w:t>בתי משפט אלו פועלים במסגרת מערכת</w:t>
      </w:r>
      <w:r w:rsidR="004E56E6">
        <w:rPr>
          <w:rFonts w:hint="cs"/>
          <w:rtl/>
        </w:rPr>
        <w:t xml:space="preserve"> </w:t>
      </w:r>
      <w:r w:rsidR="004E56E6" w:rsidRPr="001C18FE">
        <w:t>CRIS</w:t>
      </w:r>
      <w:r w:rsidR="004E56E6">
        <w:rPr>
          <w:rFonts w:hint="cs"/>
          <w:rtl/>
        </w:rPr>
        <w:t xml:space="preserve"> [</w:t>
      </w:r>
      <w:r w:rsidR="004E56E6" w:rsidRPr="001C18FE">
        <w:t>Court Registry Investment System</w:t>
      </w:r>
      <w:r w:rsidR="004E56E6">
        <w:rPr>
          <w:rFonts w:hint="cs"/>
          <w:rtl/>
        </w:rPr>
        <w:t>]</w:t>
      </w:r>
      <w:r w:rsidRPr="001C18FE">
        <w:t xml:space="preserve"> </w:t>
      </w:r>
      <w:r w:rsidRPr="001C18FE">
        <w:rPr>
          <w:rtl/>
        </w:rPr>
        <w:t xml:space="preserve">והופכים תיקים לנכסים פיננסיים </w:t>
      </w:r>
      <w:r w:rsidR="000E626F">
        <w:rPr>
          <w:rFonts w:hint="cs"/>
          <w:rtl/>
        </w:rPr>
        <w:t xml:space="preserve">מובטחים </w:t>
      </w:r>
      <w:r w:rsidR="009D76DF">
        <w:rPr>
          <w:rFonts w:hint="cs"/>
          <w:rtl/>
        </w:rPr>
        <w:t>[</w:t>
      </w:r>
      <w:r w:rsidR="000E626F">
        <w:rPr>
          <w:rFonts w:hint="cs"/>
          <w:rtl/>
        </w:rPr>
        <w:t xml:space="preserve">בטוחות </w:t>
      </w:r>
      <w:r w:rsidR="000E626F">
        <w:rPr>
          <w:rtl/>
        </w:rPr>
        <w:t>–</w:t>
      </w:r>
      <w:r w:rsidR="000E626F">
        <w:rPr>
          <w:rFonts w:hint="cs"/>
          <w:rtl/>
        </w:rPr>
        <w:t xml:space="preserve"> </w:t>
      </w:r>
      <w:r w:rsidR="000E626F">
        <w:rPr>
          <w:lang w:val="en-US"/>
        </w:rPr>
        <w:t>securities</w:t>
      </w:r>
      <w:r w:rsidR="009D76DF">
        <w:rPr>
          <w:rFonts w:hint="cs"/>
          <w:rtl/>
          <w:lang w:val="en-US"/>
        </w:rPr>
        <w:t>]</w:t>
      </w:r>
      <w:r w:rsidRPr="001C18FE">
        <w:rPr>
          <w:rtl/>
        </w:rPr>
        <w:t xml:space="preserve"> – כל תיק הוא עסקה </w:t>
      </w:r>
      <w:r w:rsidR="009E5EE5">
        <w:rPr>
          <w:rFonts w:hint="cs"/>
          <w:rtl/>
        </w:rPr>
        <w:t>מסחרית ו</w:t>
      </w:r>
      <w:r w:rsidRPr="001C18FE">
        <w:rPr>
          <w:rtl/>
        </w:rPr>
        <w:t xml:space="preserve">לא </w:t>
      </w:r>
      <w:r w:rsidR="00537BAF">
        <w:rPr>
          <w:rFonts w:hint="cs"/>
          <w:rtl/>
        </w:rPr>
        <w:t>צדק</w:t>
      </w:r>
      <w:r w:rsidR="007D48FC">
        <w:rPr>
          <w:rFonts w:hint="cs"/>
          <w:rtl/>
        </w:rPr>
        <w:t>;</w:t>
      </w:r>
      <w:r w:rsidR="001B6BA9">
        <w:rPr>
          <w:rFonts w:hint="cs"/>
          <w:rtl/>
        </w:rPr>
        <w:t xml:space="preserve"> ראה </w:t>
      </w:r>
      <w:r w:rsidR="001B6BA9" w:rsidRPr="001B6BA9">
        <w:rPr>
          <w:rFonts w:hint="cs"/>
          <w:rtl/>
        </w:rPr>
        <w:t xml:space="preserve">עדות אישית מצד </w:t>
      </w:r>
      <w:r w:rsidR="001B6BA9" w:rsidRPr="001B6BA9">
        <w:rPr>
          <w:b/>
          <w:bCs/>
          <w:rtl/>
        </w:rPr>
        <w:t>השופטת הילה גרסטל</w:t>
      </w:r>
      <w:r w:rsidR="001B6BA9">
        <w:rPr>
          <w:rFonts w:hint="cs"/>
          <w:rtl/>
        </w:rPr>
        <w:t xml:space="preserve"> בסעיף </w:t>
      </w:r>
      <w:r w:rsidR="001B6BA9">
        <w:rPr>
          <w:rtl/>
        </w:rPr>
        <w:fldChar w:fldCharType="begin"/>
      </w:r>
      <w:r w:rsidR="001B6BA9">
        <w:rPr>
          <w:rtl/>
        </w:rPr>
        <w:instrText xml:space="preserve"> </w:instrText>
      </w:r>
      <w:r w:rsidR="001B6BA9">
        <w:rPr>
          <w:rFonts w:hint="cs"/>
        </w:rPr>
        <w:instrText>REF</w:instrText>
      </w:r>
      <w:r w:rsidR="001B6BA9">
        <w:rPr>
          <w:rFonts w:hint="cs"/>
          <w:rtl/>
        </w:rPr>
        <w:instrText xml:space="preserve"> _</w:instrText>
      </w:r>
      <w:r w:rsidR="001B6BA9">
        <w:rPr>
          <w:rFonts w:hint="cs"/>
        </w:rPr>
        <w:instrText>Ref204512998 \r \h</w:instrText>
      </w:r>
      <w:r w:rsidR="00427D84">
        <w:rPr>
          <w:rtl/>
        </w:rPr>
        <w:instrText xml:space="preserve"> </w:instrText>
      </w:r>
      <w:r w:rsidR="001B6BA9">
        <w:rPr>
          <w:rtl/>
        </w:rPr>
      </w:r>
      <w:r w:rsidR="001B6BA9">
        <w:rPr>
          <w:rtl/>
        </w:rPr>
        <w:fldChar w:fldCharType="separate"/>
      </w:r>
      <w:r w:rsidR="008C3605">
        <w:rPr>
          <w:rtl/>
        </w:rPr>
        <w:t>‏6.1</w:t>
      </w:r>
      <w:r w:rsidR="001B6BA9">
        <w:rPr>
          <w:rtl/>
        </w:rPr>
        <w:fldChar w:fldCharType="end"/>
      </w:r>
      <w:r w:rsidR="007D48FC">
        <w:rPr>
          <w:rFonts w:hint="cs"/>
          <w:rtl/>
        </w:rPr>
        <w:t>;</w:t>
      </w:r>
    </w:p>
    <w:p w14:paraId="57B15AD1" w14:textId="3005572A" w:rsidR="00E04C01" w:rsidRDefault="0028143A" w:rsidP="00427D84">
      <w:pPr>
        <w:numPr>
          <w:ilvl w:val="0"/>
          <w:numId w:val="29"/>
        </w:numPr>
        <w:tabs>
          <w:tab w:val="clear" w:pos="720"/>
        </w:tabs>
        <w:ind w:left="1088"/>
        <w:jc w:val="both"/>
      </w:pPr>
      <w:r>
        <w:rPr>
          <w:rFonts w:hint="cs"/>
          <w:rtl/>
        </w:rPr>
        <w:t xml:space="preserve">השופטים פועלים כסוכנים של חברה פרטית למטרות רווח כספי ולא כשירות ציבורי להגנה על הציבור והחלת </w:t>
      </w:r>
      <w:r w:rsidR="008453B5">
        <w:rPr>
          <w:rFonts w:hint="cs"/>
          <w:rtl/>
        </w:rPr>
        <w:t>חוק אמיתי צדק מול פשע</w:t>
      </w:r>
      <w:r w:rsidR="007D48FC">
        <w:rPr>
          <w:rFonts w:hint="cs"/>
          <w:rtl/>
        </w:rPr>
        <w:t>;</w:t>
      </w:r>
    </w:p>
    <w:p w14:paraId="07E9BE87" w14:textId="55D1E2F5" w:rsidR="00DE50BA" w:rsidRDefault="00920399" w:rsidP="00E04C01">
      <w:pPr>
        <w:ind w:left="1088"/>
        <w:jc w:val="both"/>
        <w:rPr>
          <w:sz w:val="16"/>
          <w:szCs w:val="16"/>
          <w:rtl/>
        </w:rPr>
      </w:pPr>
      <w:r w:rsidRPr="0090013C">
        <w:rPr>
          <w:rFonts w:hint="cs"/>
          <w:b/>
          <w:bCs/>
          <w:rtl/>
        </w:rPr>
        <w:t>שבועת השופט:</w:t>
      </w:r>
      <w:r>
        <w:rPr>
          <w:rFonts w:hint="cs"/>
          <w:rtl/>
        </w:rPr>
        <w:t xml:space="preserve"> </w:t>
      </w:r>
      <w:r w:rsidR="0028143A">
        <w:rPr>
          <w:rFonts w:hint="cs"/>
          <w:rtl/>
        </w:rPr>
        <w:t>"</w:t>
      </w:r>
      <w:r w:rsidR="00537BAF" w:rsidRPr="0090013C">
        <w:rPr>
          <w:rFonts w:hint="cs"/>
          <w:i/>
          <w:iCs/>
          <w:rtl/>
        </w:rPr>
        <w:t xml:space="preserve">אני מתחייב לשמור אמונים </w:t>
      </w:r>
      <w:r w:rsidR="00537BAF" w:rsidRPr="0090013C">
        <w:rPr>
          <w:rFonts w:hint="cs"/>
          <w:b/>
          <w:bCs/>
          <w:i/>
          <w:iCs/>
          <w:rtl/>
        </w:rPr>
        <w:t>למדינת ישראל</w:t>
      </w:r>
      <w:r w:rsidR="00537BAF" w:rsidRPr="0090013C">
        <w:rPr>
          <w:rFonts w:hint="cs"/>
          <w:i/>
          <w:iCs/>
          <w:rtl/>
        </w:rPr>
        <w:t xml:space="preserve"> למלא באמונה ומסירות את תפקידי כשופט לדון בצדק מבלי להטות משפט ולפעול על פי </w:t>
      </w:r>
      <w:r w:rsidR="00537BAF" w:rsidRPr="0090013C">
        <w:rPr>
          <w:rFonts w:hint="cs"/>
          <w:b/>
          <w:bCs/>
          <w:i/>
          <w:iCs/>
          <w:rtl/>
        </w:rPr>
        <w:t>חוקי המדינה</w:t>
      </w:r>
      <w:r w:rsidR="00537BAF" w:rsidRPr="0090013C">
        <w:rPr>
          <w:rFonts w:hint="cs"/>
          <w:i/>
          <w:iCs/>
          <w:rtl/>
        </w:rPr>
        <w:t xml:space="preserve"> ועל צו מצפוני</w:t>
      </w:r>
      <w:r w:rsidR="00537BAF">
        <w:rPr>
          <w:rFonts w:hint="cs"/>
          <w:rtl/>
        </w:rPr>
        <w:t>"</w:t>
      </w:r>
      <w:r w:rsidR="005933E9">
        <w:rPr>
          <w:rFonts w:hint="cs"/>
          <w:rtl/>
        </w:rPr>
        <w:t xml:space="preserve"> </w:t>
      </w:r>
      <w:r w:rsidR="005933E9" w:rsidRPr="0090013C">
        <w:rPr>
          <w:rFonts w:hint="cs"/>
          <w:sz w:val="16"/>
          <w:szCs w:val="16"/>
          <w:rtl/>
        </w:rPr>
        <w:t>(נכון לתאריך כתיבת מסמך זה)</w:t>
      </w:r>
      <w:r w:rsidR="007D48FC">
        <w:rPr>
          <w:rFonts w:hint="cs"/>
          <w:sz w:val="16"/>
          <w:szCs w:val="16"/>
          <w:rtl/>
        </w:rPr>
        <w:t>;</w:t>
      </w:r>
    </w:p>
    <w:p w14:paraId="66B5EFB3" w14:textId="16861895" w:rsidR="00B43C32" w:rsidRDefault="00B43C32" w:rsidP="00B10134">
      <w:pPr>
        <w:ind w:left="1088"/>
        <w:jc w:val="both"/>
        <w:rPr>
          <w:rtl/>
        </w:rPr>
      </w:pPr>
      <w:r w:rsidRPr="0090013C">
        <w:rPr>
          <w:rFonts w:hint="cs"/>
          <w:b/>
          <w:bCs/>
          <w:rtl/>
        </w:rPr>
        <w:t>תרגום:</w:t>
      </w:r>
      <w:r>
        <w:rPr>
          <w:rFonts w:hint="cs"/>
          <w:rtl/>
        </w:rPr>
        <w:t xml:space="preserve"> "אני מתחייב לשמור אמוני</w:t>
      </w:r>
      <w:r w:rsidR="00643A30">
        <w:rPr>
          <w:rFonts w:hint="cs"/>
          <w:rtl/>
        </w:rPr>
        <w:t>ם</w:t>
      </w:r>
      <w:r>
        <w:rPr>
          <w:rFonts w:hint="cs"/>
          <w:rtl/>
        </w:rPr>
        <w:t xml:space="preserve"> </w:t>
      </w:r>
      <w:r w:rsidR="005E0099">
        <w:rPr>
          <w:rFonts w:hint="cs"/>
          <w:rtl/>
        </w:rPr>
        <w:t xml:space="preserve">לתאגיד </w:t>
      </w:r>
      <w:r>
        <w:rPr>
          <w:rFonts w:hint="cs"/>
          <w:rtl/>
        </w:rPr>
        <w:t xml:space="preserve">זר המתחזה לממשלה חוקית על אדמת ארץ ישראל, למלא באמונה ובמסירות את תפקידי כחבר בחברה פרטית מסחרית למטרות רווח כספי, לדון בצדק (המוגדר על פי חוקי התאגיד ולא על פי החוק הטבעי) מבלי </w:t>
      </w:r>
      <w:r w:rsidR="00BE5B8E">
        <w:rPr>
          <w:rtl/>
        </w:rPr>
        <w:t>לפגוע או לשנות את תוצאות המשפט בצורה לא הוגנת</w:t>
      </w:r>
      <w:r w:rsidR="00BE5B8E">
        <w:rPr>
          <w:rFonts w:hint="cs"/>
          <w:rtl/>
        </w:rPr>
        <w:t xml:space="preserve"> (כאשר</w:t>
      </w:r>
      <w:r w:rsidR="005E0099">
        <w:rPr>
          <w:rFonts w:hint="cs"/>
          <w:rtl/>
        </w:rPr>
        <w:t xml:space="preserve"> המושג </w:t>
      </w:r>
      <w:r w:rsidR="00BE5B8E">
        <w:rPr>
          <w:rFonts w:hint="cs"/>
          <w:rtl/>
        </w:rPr>
        <w:t>"הוגנת" הינו הגדרה על פי חוקי ושפת התאגיד ולא על פי החוק הטבעי וחוקי היושר</w:t>
      </w:r>
      <w:r w:rsidR="00BE5B8E">
        <w:rPr>
          <w:rFonts w:hint="cs"/>
        </w:rPr>
        <w:t xml:space="preserve"> </w:t>
      </w:r>
      <w:r w:rsidR="00BE5B8E">
        <w:rPr>
          <w:rFonts w:hint="cs"/>
          <w:rtl/>
        </w:rPr>
        <w:t>ה</w:t>
      </w:r>
      <w:r w:rsidR="002F1964">
        <w:rPr>
          <w:rFonts w:hint="cs"/>
          <w:rtl/>
        </w:rPr>
        <w:t>א</w:t>
      </w:r>
      <w:r w:rsidR="00BE5B8E">
        <w:rPr>
          <w:rFonts w:hint="cs"/>
          <w:rtl/>
        </w:rPr>
        <w:t>וניברסיאל</w:t>
      </w:r>
      <w:r w:rsidR="006E78CC">
        <w:rPr>
          <w:rFonts w:hint="cs"/>
          <w:rtl/>
        </w:rPr>
        <w:t>י</w:t>
      </w:r>
      <w:r w:rsidR="00BE5B8E">
        <w:rPr>
          <w:rFonts w:hint="cs"/>
          <w:rtl/>
        </w:rPr>
        <w:t>ים) ולפעול על פי חוקי המסחר של התאגיד ועל צו מצפוני (</w:t>
      </w:r>
      <w:r w:rsidR="006914CC">
        <w:rPr>
          <w:rFonts w:hint="cs"/>
          <w:rtl/>
        </w:rPr>
        <w:t>שזה תלוי אם יש בכלל מצפון</w:t>
      </w:r>
      <w:r w:rsidR="00BE5B8E">
        <w:rPr>
          <w:rFonts w:hint="cs"/>
          <w:rtl/>
        </w:rPr>
        <w:t>)"</w:t>
      </w:r>
    </w:p>
    <w:p w14:paraId="4EB1AE3E" w14:textId="77777777" w:rsidR="006067F9" w:rsidRPr="00BE5B8E" w:rsidRDefault="006067F9" w:rsidP="009B3461">
      <w:pPr>
        <w:pStyle w:val="Heading3"/>
        <w:ind w:left="777"/>
      </w:pPr>
      <w:r w:rsidRPr="001C18FE">
        <w:rPr>
          <w:rtl/>
        </w:rPr>
        <w:t xml:space="preserve">הם פועלים תחת </w:t>
      </w:r>
      <w:r w:rsidR="00586362">
        <w:rPr>
          <w:rFonts w:hint="cs"/>
          <w:rtl/>
        </w:rPr>
        <w:t>בדייה</w:t>
      </w:r>
      <w:r w:rsidR="009C7515">
        <w:rPr>
          <w:rFonts w:hint="cs"/>
          <w:rtl/>
        </w:rPr>
        <w:t xml:space="preserve"> </w:t>
      </w:r>
      <w:r w:rsidR="00586362">
        <w:rPr>
          <w:rFonts w:hint="cs"/>
          <w:rtl/>
        </w:rPr>
        <w:t>חוקית-</w:t>
      </w:r>
      <w:r w:rsidR="009C7515">
        <w:rPr>
          <w:rFonts w:hint="cs"/>
          <w:rtl/>
        </w:rPr>
        <w:t>משפטית</w:t>
      </w:r>
      <w:r w:rsidR="00586362">
        <w:rPr>
          <w:rFonts w:hint="cs"/>
          <w:rtl/>
        </w:rPr>
        <w:t xml:space="preserve"> </w:t>
      </w:r>
      <w:r w:rsidR="006F3F24">
        <w:rPr>
          <w:rFonts w:hint="cs"/>
          <w:rtl/>
        </w:rPr>
        <w:t>[</w:t>
      </w:r>
      <w:r w:rsidR="00586362">
        <w:rPr>
          <w:lang w:val="en-US"/>
        </w:rPr>
        <w:t>legal</w:t>
      </w:r>
      <w:r w:rsidR="006F3F24">
        <w:rPr>
          <w:rFonts w:hint="cs"/>
          <w:rtl/>
          <w:lang w:val="en-US"/>
        </w:rPr>
        <w:t>]</w:t>
      </w:r>
      <w:r w:rsidRPr="001C18FE">
        <w:rPr>
          <w:rtl/>
        </w:rPr>
        <w:t xml:space="preserve"> </w:t>
      </w:r>
      <w:r w:rsidR="00586362">
        <w:rPr>
          <w:rFonts w:hint="cs"/>
          <w:rtl/>
        </w:rPr>
        <w:t>ולא מציאותית</w:t>
      </w:r>
    </w:p>
    <w:p w14:paraId="6E9EF903" w14:textId="77777777" w:rsidR="003D64B8" w:rsidRDefault="001C18FE" w:rsidP="009B3461">
      <w:pPr>
        <w:numPr>
          <w:ilvl w:val="0"/>
          <w:numId w:val="37"/>
        </w:numPr>
        <w:tabs>
          <w:tab w:val="clear" w:pos="720"/>
        </w:tabs>
        <w:ind w:left="1088"/>
        <w:jc w:val="both"/>
      </w:pPr>
      <w:r w:rsidRPr="00C13DCA">
        <w:rPr>
          <w:b/>
          <w:bCs/>
          <w:rtl/>
        </w:rPr>
        <w:t>חוק מקסי</w:t>
      </w:r>
      <w:r w:rsidR="0094553E" w:rsidRPr="00C13DCA">
        <w:rPr>
          <w:rFonts w:hint="cs"/>
          <w:b/>
          <w:bCs/>
          <w:rtl/>
        </w:rPr>
        <w:t>ם</w:t>
      </w:r>
      <w:r w:rsidRPr="00C13DCA">
        <w:rPr>
          <w:b/>
          <w:bCs/>
          <w:rtl/>
        </w:rPr>
        <w:t>:</w:t>
      </w:r>
      <w:r w:rsidR="003D64B8">
        <w:rPr>
          <w:rFonts w:hint="cs"/>
          <w:rtl/>
        </w:rPr>
        <w:t xml:space="preserve"> "</w:t>
      </w:r>
      <w:r w:rsidR="003D64B8">
        <w:rPr>
          <w:rtl/>
        </w:rPr>
        <w:t>מה שחוקי אינו בהכרח אמת (או מציאות)</w:t>
      </w:r>
      <w:r w:rsidR="003D64B8">
        <w:rPr>
          <w:rFonts w:hint="cs"/>
          <w:rtl/>
        </w:rPr>
        <w:t xml:space="preserve">" </w:t>
      </w:r>
      <w:r w:rsidR="003D64B8">
        <w:rPr>
          <w:rtl/>
        </w:rPr>
        <w:t>–</w:t>
      </w:r>
      <w:r w:rsidR="003D64B8">
        <w:rPr>
          <w:rFonts w:hint="cs"/>
          <w:rtl/>
        </w:rPr>
        <w:t xml:space="preserve"> "</w:t>
      </w:r>
      <w:r w:rsidR="003D64B8">
        <w:t>QUID-FAS-NON-VERITAS-EST</w:t>
      </w:r>
      <w:r w:rsidR="003D64B8">
        <w:rPr>
          <w:rFonts w:hint="cs"/>
          <w:rtl/>
        </w:rPr>
        <w:t>"</w:t>
      </w:r>
    </w:p>
    <w:p w14:paraId="739D9E1D" w14:textId="77777777" w:rsidR="001C18FE" w:rsidRPr="001C18FE" w:rsidRDefault="001C18FE" w:rsidP="009B3461">
      <w:pPr>
        <w:numPr>
          <w:ilvl w:val="0"/>
          <w:numId w:val="37"/>
        </w:numPr>
        <w:tabs>
          <w:tab w:val="clear" w:pos="720"/>
        </w:tabs>
        <w:ind w:left="1088"/>
        <w:jc w:val="both"/>
      </w:pPr>
      <w:r w:rsidRPr="001C18FE">
        <w:rPr>
          <w:rtl/>
        </w:rPr>
        <w:t>חברי</w:t>
      </w:r>
      <w:r w:rsidRPr="001C18FE">
        <w:t xml:space="preserve"> </w:t>
      </w:r>
      <w:r w:rsidR="001612A2">
        <w:rPr>
          <w:rFonts w:hint="cs"/>
          <w:rtl/>
        </w:rPr>
        <w:t>הגילדה</w:t>
      </w:r>
      <w:r w:rsidRPr="001C18FE">
        <w:t xml:space="preserve"> </w:t>
      </w:r>
      <w:r w:rsidRPr="001C18FE">
        <w:rPr>
          <w:rtl/>
        </w:rPr>
        <w:t>אינם עוסקים במשפט – הם מנהלים חוקים תאגידיים שמטרתם רווח, לא צדק</w:t>
      </w:r>
      <w:r w:rsidR="007D48FC">
        <w:rPr>
          <w:rtl/>
        </w:rPr>
        <w:t>;</w:t>
      </w:r>
    </w:p>
    <w:p w14:paraId="358600CD" w14:textId="77777777" w:rsidR="001C18FE" w:rsidRDefault="001C18FE" w:rsidP="009B3461">
      <w:pPr>
        <w:numPr>
          <w:ilvl w:val="0"/>
          <w:numId w:val="37"/>
        </w:numPr>
        <w:tabs>
          <w:tab w:val="clear" w:pos="720"/>
        </w:tabs>
        <w:ind w:left="1088"/>
        <w:jc w:val="both"/>
      </w:pPr>
      <w:r w:rsidRPr="001C18FE">
        <w:rPr>
          <w:rtl/>
        </w:rPr>
        <w:t>כל תיק שהולך דרכם הוא עסק פיננסי, לא חיפוש אמת או שוויון</w:t>
      </w:r>
      <w:r w:rsidR="007D48FC">
        <w:rPr>
          <w:rtl/>
        </w:rPr>
        <w:t>;</w:t>
      </w:r>
    </w:p>
    <w:p w14:paraId="2C91FA2E" w14:textId="681ABD47" w:rsidR="001612A2" w:rsidRPr="001C18FE" w:rsidRDefault="001612A2" w:rsidP="009B3461">
      <w:pPr>
        <w:pStyle w:val="Heading1"/>
        <w:bidi/>
        <w:ind w:left="720"/>
        <w:jc w:val="both"/>
      </w:pPr>
      <w:r w:rsidRPr="001C18FE">
        <w:rPr>
          <w:rtl/>
        </w:rPr>
        <w:t xml:space="preserve">מערכת </w:t>
      </w:r>
      <w:r>
        <w:rPr>
          <w:rFonts w:hint="cs"/>
          <w:rtl/>
        </w:rPr>
        <w:t>הגילדה</w:t>
      </w:r>
      <w:r w:rsidRPr="001C18FE">
        <w:t xml:space="preserve"> </w:t>
      </w:r>
      <w:r w:rsidRPr="001C18FE">
        <w:rPr>
          <w:rtl/>
        </w:rPr>
        <w:t xml:space="preserve">היא זרוע </w:t>
      </w:r>
      <w:r w:rsidR="00D22C92">
        <w:rPr>
          <w:rFonts w:hint="cs"/>
          <w:rtl/>
        </w:rPr>
        <w:t>פיראטית</w:t>
      </w:r>
    </w:p>
    <w:p w14:paraId="3859CF6B" w14:textId="5DC6A53A" w:rsidR="001C18FE" w:rsidRPr="001C18FE" w:rsidRDefault="001612A2" w:rsidP="00976C86">
      <w:pPr>
        <w:numPr>
          <w:ilvl w:val="0"/>
          <w:numId w:val="37"/>
        </w:numPr>
        <w:tabs>
          <w:tab w:val="clear" w:pos="720"/>
        </w:tabs>
        <w:ind w:left="1088"/>
        <w:jc w:val="both"/>
      </w:pPr>
      <w:r>
        <w:rPr>
          <w:rFonts w:hint="cs"/>
          <w:rtl/>
        </w:rPr>
        <w:t xml:space="preserve">עורכי הדין של הגילדה </w:t>
      </w:r>
      <w:r w:rsidR="001C18FE" w:rsidRPr="001C18FE">
        <w:rPr>
          <w:rtl/>
        </w:rPr>
        <w:t xml:space="preserve">הם קודם כל קצינים של בית המשפט, לא נציגים של </w:t>
      </w:r>
      <w:r>
        <w:rPr>
          <w:rFonts w:hint="cs"/>
          <w:rtl/>
        </w:rPr>
        <w:t>גברים ונשים חיים</w:t>
      </w:r>
      <w:r w:rsidR="007D48FC">
        <w:rPr>
          <w:rFonts w:hint="cs"/>
          <w:rtl/>
        </w:rPr>
        <w:t>;</w:t>
      </w:r>
      <w:r w:rsidR="00D22C92">
        <w:rPr>
          <w:rFonts w:hint="cs"/>
          <w:rtl/>
        </w:rPr>
        <w:t xml:space="preserve"> </w:t>
      </w:r>
      <w:r w:rsidR="001C18FE" w:rsidRPr="001C18FE">
        <w:rPr>
          <w:rtl/>
        </w:rPr>
        <w:t xml:space="preserve">נאמנותם הראשונה היא לתאגידי בתי המשפט, שפועלים למטרות רווח תחת חוק ימי וחוקים מסחריים, לא תחת חוק </w:t>
      </w:r>
      <w:r>
        <w:rPr>
          <w:rFonts w:hint="cs"/>
          <w:rtl/>
        </w:rPr>
        <w:t>הטבעי</w:t>
      </w:r>
      <w:r w:rsidR="007D48FC">
        <w:rPr>
          <w:rFonts w:hint="cs"/>
          <w:rtl/>
        </w:rPr>
        <w:t>;</w:t>
      </w:r>
    </w:p>
    <w:p w14:paraId="1B170731" w14:textId="77777777" w:rsidR="001C18FE" w:rsidRPr="001C18FE" w:rsidRDefault="001C18FE" w:rsidP="00976C86">
      <w:pPr>
        <w:numPr>
          <w:ilvl w:val="0"/>
          <w:numId w:val="37"/>
        </w:numPr>
        <w:tabs>
          <w:tab w:val="clear" w:pos="720"/>
        </w:tabs>
        <w:ind w:left="1088"/>
        <w:jc w:val="both"/>
      </w:pPr>
      <w:r w:rsidRPr="001C18FE">
        <w:rPr>
          <w:rtl/>
        </w:rPr>
        <w:t>כל "הליך משפטי" הוא למעשה חוזה או עסקה מסחרית, מה שהופך את</w:t>
      </w:r>
      <w:r w:rsidRPr="001C18FE">
        <w:t xml:space="preserve"> </w:t>
      </w:r>
      <w:r w:rsidR="00402BDB">
        <w:rPr>
          <w:rFonts w:hint="cs"/>
          <w:rtl/>
        </w:rPr>
        <w:t>הגילדה</w:t>
      </w:r>
      <w:r w:rsidRPr="001C18FE">
        <w:t xml:space="preserve"> </w:t>
      </w:r>
      <w:r w:rsidRPr="001C18FE">
        <w:rPr>
          <w:rtl/>
        </w:rPr>
        <w:t xml:space="preserve">לרשת פיננסית </w:t>
      </w:r>
      <w:r w:rsidR="00A228B9">
        <w:rPr>
          <w:rFonts w:hint="cs"/>
          <w:rtl/>
        </w:rPr>
        <w:t>השולטת בעיזבון המשפטי של הגברים והנשים החיים</w:t>
      </w:r>
      <w:r w:rsidR="007D48FC">
        <w:rPr>
          <w:rFonts w:hint="cs"/>
          <w:rtl/>
        </w:rPr>
        <w:t>;</w:t>
      </w:r>
    </w:p>
    <w:p w14:paraId="09117E67" w14:textId="77777777" w:rsidR="00EC1AF8" w:rsidRPr="00050587" w:rsidRDefault="00EC1AF8" w:rsidP="009B3461">
      <w:pPr>
        <w:pStyle w:val="Heading3"/>
        <w:ind w:left="777"/>
        <w:jc w:val="both"/>
        <w:rPr>
          <w:b w:val="0"/>
          <w:bCs w:val="0"/>
          <w:rtl/>
          <w:lang w:val="en-US"/>
        </w:rPr>
      </w:pPr>
      <w:r w:rsidRPr="001C18FE">
        <w:rPr>
          <w:rtl/>
        </w:rPr>
        <w:lastRenderedPageBreak/>
        <w:t>מערכת שיפוט אמיתית יכולה להתקיים רק תחת חוק</w:t>
      </w:r>
      <w:r w:rsidR="00050587">
        <w:rPr>
          <w:rFonts w:hint="cs"/>
          <w:rtl/>
        </w:rPr>
        <w:t xml:space="preserve"> </w:t>
      </w:r>
      <w:r w:rsidR="00203B53">
        <w:rPr>
          <w:rFonts w:hint="cs"/>
          <w:rtl/>
        </w:rPr>
        <w:t>[</w:t>
      </w:r>
      <w:r w:rsidR="00050587">
        <w:rPr>
          <w:lang w:val="en-US"/>
        </w:rPr>
        <w:t>law</w:t>
      </w:r>
      <w:r w:rsidR="00203B53">
        <w:rPr>
          <w:rFonts w:hint="cs"/>
          <w:rtl/>
          <w:lang w:val="en-US"/>
        </w:rPr>
        <w:t>]</w:t>
      </w:r>
      <w:r w:rsidRPr="001C18FE">
        <w:rPr>
          <w:rtl/>
        </w:rPr>
        <w:t xml:space="preserve">, לא תחת </w:t>
      </w:r>
      <w:r w:rsidR="00513FB1">
        <w:rPr>
          <w:rFonts w:hint="cs"/>
          <w:rtl/>
        </w:rPr>
        <w:t xml:space="preserve">צבע החוק / תקנות מסחריות </w:t>
      </w:r>
      <w:r w:rsidR="00050587">
        <w:rPr>
          <w:rFonts w:hint="cs"/>
          <w:rtl/>
        </w:rPr>
        <w:t xml:space="preserve">(חוק משפטי </w:t>
      </w:r>
      <w:r w:rsidR="00050587">
        <w:rPr>
          <w:rtl/>
        </w:rPr>
        <w:t>–</w:t>
      </w:r>
      <w:r w:rsidR="00050587">
        <w:rPr>
          <w:rFonts w:hint="cs"/>
          <w:rtl/>
        </w:rPr>
        <w:t xml:space="preserve"> </w:t>
      </w:r>
      <w:r w:rsidR="00050587">
        <w:rPr>
          <w:lang w:val="en-US"/>
        </w:rPr>
        <w:t>statute</w:t>
      </w:r>
      <w:r w:rsidR="00050587">
        <w:rPr>
          <w:rFonts w:hint="cs"/>
          <w:rtl/>
          <w:lang w:val="en-US"/>
        </w:rPr>
        <w:t>)</w:t>
      </w:r>
    </w:p>
    <w:p w14:paraId="386017D9" w14:textId="77777777" w:rsidR="001C18FE" w:rsidRPr="001C18FE" w:rsidRDefault="001C18FE" w:rsidP="009B3461">
      <w:pPr>
        <w:numPr>
          <w:ilvl w:val="0"/>
          <w:numId w:val="37"/>
        </w:numPr>
        <w:tabs>
          <w:tab w:val="clear" w:pos="720"/>
        </w:tabs>
        <w:ind w:left="1088"/>
        <w:jc w:val="both"/>
      </w:pPr>
      <w:r w:rsidRPr="001C18FE">
        <w:rPr>
          <w:rtl/>
        </w:rPr>
        <w:t xml:space="preserve">חוקים אמיתיים נבראים מסמכות </w:t>
      </w:r>
      <w:r w:rsidR="00A6533B">
        <w:rPr>
          <w:rFonts w:hint="cs"/>
          <w:rtl/>
        </w:rPr>
        <w:t>עליונה (</w:t>
      </w:r>
      <w:r w:rsidR="002573A7">
        <w:rPr>
          <w:rFonts w:hint="cs"/>
          <w:rtl/>
        </w:rPr>
        <w:t>הבריאה</w:t>
      </w:r>
      <w:r w:rsidR="00A6533B">
        <w:rPr>
          <w:rFonts w:hint="cs"/>
          <w:rtl/>
        </w:rPr>
        <w:t>)</w:t>
      </w:r>
      <w:r w:rsidRPr="001C18FE">
        <w:rPr>
          <w:rtl/>
        </w:rPr>
        <w:t>, לא מרשויות חקיקה תאגידיות</w:t>
      </w:r>
      <w:r w:rsidR="00743018">
        <w:rPr>
          <w:rFonts w:hint="cs"/>
          <w:rtl/>
        </w:rPr>
        <w:t>, מסחריות ו</w:t>
      </w:r>
      <w:r w:rsidR="00A6533B">
        <w:rPr>
          <w:rFonts w:hint="cs"/>
          <w:rtl/>
        </w:rPr>
        <w:t>פיקטיביות</w:t>
      </w:r>
      <w:r w:rsidR="00743018">
        <w:rPr>
          <w:rFonts w:hint="cs"/>
          <w:rtl/>
        </w:rPr>
        <w:t>,</w:t>
      </w:r>
      <w:r w:rsidR="00A6533B">
        <w:rPr>
          <w:rFonts w:hint="cs"/>
          <w:rtl/>
        </w:rPr>
        <w:t xml:space="preserve"> פרי יצירה של בני אדם</w:t>
      </w:r>
      <w:r w:rsidR="007D48FC">
        <w:rPr>
          <w:rFonts w:hint="cs"/>
          <w:rtl/>
        </w:rPr>
        <w:t>;</w:t>
      </w:r>
    </w:p>
    <w:p w14:paraId="7606E52A" w14:textId="77777777" w:rsidR="001C18FE" w:rsidRPr="001C18FE" w:rsidRDefault="00CE07FF" w:rsidP="009B3461">
      <w:pPr>
        <w:numPr>
          <w:ilvl w:val="0"/>
          <w:numId w:val="37"/>
        </w:numPr>
        <w:tabs>
          <w:tab w:val="clear" w:pos="720"/>
        </w:tabs>
        <w:ind w:left="1088"/>
        <w:jc w:val="both"/>
      </w:pPr>
      <w:r w:rsidRPr="00CE07FF">
        <w:rPr>
          <w:rtl/>
        </w:rPr>
        <w:t xml:space="preserve">החוק האמיתי הוא בלתי ניתן לויתור </w:t>
      </w:r>
      <w:r>
        <w:rPr>
          <w:rFonts w:hint="cs"/>
          <w:rtl/>
        </w:rPr>
        <w:t>וחל</w:t>
      </w:r>
      <w:r w:rsidRPr="00CE07FF">
        <w:rPr>
          <w:rtl/>
        </w:rPr>
        <w:t xml:space="preserve"> </w:t>
      </w:r>
      <w:r>
        <w:rPr>
          <w:rFonts w:hint="cs"/>
          <w:rtl/>
        </w:rPr>
        <w:t>באופן שווה על</w:t>
      </w:r>
      <w:r>
        <w:rPr>
          <w:rtl/>
        </w:rPr>
        <w:t xml:space="preserve"> </w:t>
      </w:r>
      <w:r w:rsidRPr="00CE07FF">
        <w:rPr>
          <w:rtl/>
        </w:rPr>
        <w:t>כל הגברים והנשים</w:t>
      </w:r>
      <w:r>
        <w:rPr>
          <w:rFonts w:hint="cs"/>
          <w:rtl/>
        </w:rPr>
        <w:t xml:space="preserve"> החיים</w:t>
      </w:r>
      <w:r w:rsidRPr="00CE07FF">
        <w:rPr>
          <w:rtl/>
        </w:rPr>
        <w:t>, בעוד שהחקיקה</w:t>
      </w:r>
      <w:r>
        <w:rPr>
          <w:rFonts w:hint="cs"/>
          <w:rtl/>
        </w:rPr>
        <w:t xml:space="preserve"> המשפטית</w:t>
      </w:r>
      <w:r w:rsidRPr="00CE07FF">
        <w:rPr>
          <w:rtl/>
        </w:rPr>
        <w:t xml:space="preserve"> נאכפת באופן סלקטיבי בהתבסס על חוזים, מסחר והונאה</w:t>
      </w:r>
      <w:r w:rsidR="007D48FC">
        <w:rPr>
          <w:rtl/>
        </w:rPr>
        <w:t>;</w:t>
      </w:r>
    </w:p>
    <w:p w14:paraId="026EDE52" w14:textId="77777777" w:rsidR="001C18FE" w:rsidRPr="001C18FE" w:rsidRDefault="00006A0F" w:rsidP="009B3461">
      <w:pPr>
        <w:numPr>
          <w:ilvl w:val="0"/>
          <w:numId w:val="37"/>
        </w:numPr>
        <w:tabs>
          <w:tab w:val="clear" w:pos="720"/>
        </w:tabs>
        <w:ind w:left="1088"/>
        <w:jc w:val="both"/>
      </w:pPr>
      <w:r>
        <w:rPr>
          <w:rFonts w:hint="cs"/>
          <w:rtl/>
        </w:rPr>
        <w:t>לשכת עו"ד חטפה</w:t>
      </w:r>
      <w:r w:rsidR="001C18FE" w:rsidRPr="001C18FE">
        <w:rPr>
          <w:rtl/>
        </w:rPr>
        <w:t xml:space="preserve"> את מושג </w:t>
      </w:r>
      <w:r>
        <w:rPr>
          <w:rFonts w:hint="cs"/>
          <w:rtl/>
        </w:rPr>
        <w:t>"</w:t>
      </w:r>
      <w:r w:rsidR="001C18FE" w:rsidRPr="001C18FE">
        <w:rPr>
          <w:rtl/>
        </w:rPr>
        <w:t>מערכת השיפוט</w:t>
      </w:r>
      <w:r>
        <w:rPr>
          <w:rFonts w:hint="cs"/>
          <w:rtl/>
        </w:rPr>
        <w:t>"</w:t>
      </w:r>
      <w:r w:rsidR="001C18FE" w:rsidRPr="001C18FE">
        <w:rPr>
          <w:rtl/>
        </w:rPr>
        <w:t xml:space="preserve"> </w:t>
      </w:r>
      <w:r>
        <w:rPr>
          <w:rFonts w:hint="cs"/>
          <w:rtl/>
        </w:rPr>
        <w:t>והפכה</w:t>
      </w:r>
      <w:r w:rsidR="001C18FE" w:rsidRPr="001C18FE">
        <w:rPr>
          <w:rtl/>
        </w:rPr>
        <w:t xml:space="preserve"> </w:t>
      </w:r>
      <w:r>
        <w:rPr>
          <w:rFonts w:hint="cs"/>
          <w:rtl/>
        </w:rPr>
        <w:t>אותה</w:t>
      </w:r>
      <w:r w:rsidR="001C18FE" w:rsidRPr="001C18FE">
        <w:rPr>
          <w:rtl/>
        </w:rPr>
        <w:t xml:space="preserve"> לגילדה פרטית, שמדירה כל מי שאינו משתף פעולה עם מערכת ההונאה של</w:t>
      </w:r>
      <w:r>
        <w:rPr>
          <w:rFonts w:hint="cs"/>
          <w:rtl/>
        </w:rPr>
        <w:t>ה</w:t>
      </w:r>
      <w:r w:rsidR="007D48FC">
        <w:rPr>
          <w:rtl/>
        </w:rPr>
        <w:t>;</w:t>
      </w:r>
    </w:p>
    <w:p w14:paraId="697811D9" w14:textId="05CE44FD" w:rsidR="00853DE6" w:rsidRDefault="00883A9A" w:rsidP="009B3461">
      <w:pPr>
        <w:spacing w:before="240"/>
        <w:ind w:left="805"/>
        <w:jc w:val="both"/>
        <w:rPr>
          <w:rtl/>
        </w:rPr>
      </w:pPr>
      <w:r>
        <w:rPr>
          <w:rFonts w:ascii="Segoe UI Symbol" w:hAnsi="Segoe UI Symbol" w:cs="Arial" w:hint="cs"/>
          <w:rtl/>
        </w:rPr>
        <w:t>ה</w:t>
      </w:r>
      <w:r w:rsidR="001C18FE" w:rsidRPr="001C18FE">
        <w:rPr>
          <w:rtl/>
        </w:rPr>
        <w:t xml:space="preserve">מהלך </w:t>
      </w:r>
      <w:r>
        <w:rPr>
          <w:rFonts w:hint="cs"/>
          <w:rtl/>
        </w:rPr>
        <w:t xml:space="preserve">של </w:t>
      </w:r>
      <w:r w:rsidR="001C18FE" w:rsidRPr="001C18FE">
        <w:rPr>
          <w:rtl/>
        </w:rPr>
        <w:t>טראמפ לביטול</w:t>
      </w:r>
      <w:r w:rsidR="001C18FE" w:rsidRPr="001C18FE">
        <w:t xml:space="preserve"> </w:t>
      </w:r>
      <w:r>
        <w:rPr>
          <w:rFonts w:hint="cs"/>
          <w:rtl/>
        </w:rPr>
        <w:t xml:space="preserve">לשכת </w:t>
      </w:r>
      <w:r w:rsidR="00F0047E">
        <w:rPr>
          <w:rFonts w:hint="cs"/>
          <w:rtl/>
        </w:rPr>
        <w:t>עורכי הדין</w:t>
      </w:r>
      <w:r>
        <w:rPr>
          <w:rFonts w:hint="cs"/>
          <w:rtl/>
        </w:rPr>
        <w:t xml:space="preserve"> </w:t>
      </w:r>
      <w:r w:rsidR="001C18FE" w:rsidRPr="001C18FE">
        <w:rPr>
          <w:rtl/>
        </w:rPr>
        <w:t xml:space="preserve">הוא חשוב, אך המאבק חייב להיות רחב יותר: כל מבנה </w:t>
      </w:r>
      <w:r>
        <w:rPr>
          <w:rFonts w:hint="cs"/>
          <w:rtl/>
        </w:rPr>
        <w:t xml:space="preserve">של הגילדה </w:t>
      </w:r>
      <w:r w:rsidR="001C18FE" w:rsidRPr="001C18FE">
        <w:rPr>
          <w:rtl/>
        </w:rPr>
        <w:t>ב</w:t>
      </w:r>
      <w:r w:rsidR="00853DE6">
        <w:rPr>
          <w:rFonts w:hint="cs"/>
          <w:rtl/>
        </w:rPr>
        <w:t>רחבי ה</w:t>
      </w:r>
      <w:r w:rsidR="001C18FE" w:rsidRPr="001C18FE">
        <w:rPr>
          <w:rtl/>
        </w:rPr>
        <w:t xml:space="preserve">עולם חייב להיחשף </w:t>
      </w:r>
      <w:r w:rsidR="00853DE6">
        <w:rPr>
          <w:rtl/>
        </w:rPr>
        <w:t xml:space="preserve">כפי שהוא באמת: מבנה מסחרי </w:t>
      </w:r>
      <w:r w:rsidR="00853DE6">
        <w:rPr>
          <w:rFonts w:hint="cs"/>
          <w:rtl/>
        </w:rPr>
        <w:t>הונאתי</w:t>
      </w:r>
      <w:r w:rsidR="00853DE6">
        <w:rPr>
          <w:rtl/>
        </w:rPr>
        <w:t>, ממונף וממוכן לביטחונות, שאין לו כל קשר לחוק האמיתי</w:t>
      </w:r>
      <w:r w:rsidR="007D48FC">
        <w:rPr>
          <w:rFonts w:hint="cs"/>
          <w:rtl/>
        </w:rPr>
        <w:t>;</w:t>
      </w:r>
    </w:p>
    <w:p w14:paraId="222F5D0B" w14:textId="77777777" w:rsidR="00853DE6" w:rsidRPr="001C18FE" w:rsidRDefault="00853DE6" w:rsidP="009B3461">
      <w:pPr>
        <w:ind w:left="804"/>
        <w:jc w:val="both"/>
      </w:pPr>
      <w:r w:rsidRPr="00853DE6">
        <w:rPr>
          <w:rtl/>
        </w:rPr>
        <w:t xml:space="preserve">הם מסתתרים מאחורי חסינות מוסמכת, ומגנים על כל חברי </w:t>
      </w:r>
      <w:r>
        <w:rPr>
          <w:rFonts w:hint="cs"/>
          <w:rtl/>
        </w:rPr>
        <w:t xml:space="preserve">הגילדה </w:t>
      </w:r>
      <w:r w:rsidRPr="00853DE6">
        <w:rPr>
          <w:rtl/>
        </w:rPr>
        <w:t xml:space="preserve">ללא קשר למדינה או </w:t>
      </w:r>
      <w:r>
        <w:rPr>
          <w:rFonts w:hint="cs"/>
          <w:rtl/>
        </w:rPr>
        <w:t>סניף</w:t>
      </w:r>
      <w:r w:rsidR="007D48FC">
        <w:rPr>
          <w:rFonts w:hint="cs"/>
          <w:rtl/>
        </w:rPr>
        <w:t>;</w:t>
      </w:r>
      <w:r>
        <w:rPr>
          <w:rFonts w:hint="cs"/>
          <w:rtl/>
        </w:rPr>
        <w:t xml:space="preserve"> </w:t>
      </w:r>
      <w:r w:rsidRPr="00853DE6">
        <w:rPr>
          <w:rtl/>
        </w:rPr>
        <w:t>הם כולם חלק מ"רישום ההסמכה הבריטי</w:t>
      </w:r>
      <w:r>
        <w:rPr>
          <w:rFonts w:hint="cs"/>
          <w:rtl/>
        </w:rPr>
        <w:t xml:space="preserve">" </w:t>
      </w:r>
      <w:r w:rsidR="005E0CBF">
        <w:rPr>
          <w:rFonts w:hint="cs"/>
          <w:rtl/>
        </w:rPr>
        <w:t>[</w:t>
      </w:r>
      <w:r w:rsidRPr="00853DE6">
        <w:t>British Accreditation Registry</w:t>
      </w:r>
      <w:r w:rsidR="005E0CBF">
        <w:rPr>
          <w:rFonts w:hint="cs"/>
          <w:rtl/>
        </w:rPr>
        <w:t>]</w:t>
      </w:r>
      <w:r w:rsidR="007D48FC">
        <w:rPr>
          <w:rFonts w:hint="cs"/>
          <w:rtl/>
        </w:rPr>
        <w:t>;</w:t>
      </w:r>
    </w:p>
    <w:p w14:paraId="55A6A9B4" w14:textId="7F4400EA" w:rsidR="001C18FE" w:rsidRDefault="001C18FE" w:rsidP="009B3461">
      <w:pPr>
        <w:ind w:left="804"/>
        <w:jc w:val="both"/>
      </w:pPr>
      <w:r w:rsidRPr="001C18FE">
        <w:rPr>
          <w:rtl/>
        </w:rPr>
        <w:t xml:space="preserve">הגיע הזמן לחזור לחוק </w:t>
      </w:r>
      <w:r w:rsidR="00853DE6">
        <w:rPr>
          <w:rFonts w:hint="cs"/>
          <w:rtl/>
        </w:rPr>
        <w:t>העליון האלוהי</w:t>
      </w:r>
      <w:r w:rsidRPr="001C18FE">
        <w:rPr>
          <w:rtl/>
        </w:rPr>
        <w:t>, החוק היחיד שמנחה את הבריאה כולה</w:t>
      </w:r>
      <w:r w:rsidR="007D48FC">
        <w:rPr>
          <w:rtl/>
        </w:rPr>
        <w:t>;</w:t>
      </w:r>
      <w:r w:rsidRPr="001C18FE">
        <w:rPr>
          <w:rtl/>
        </w:rPr>
        <w:t xml:space="preserve"> </w:t>
      </w:r>
      <w:r w:rsidR="00853DE6">
        <w:rPr>
          <w:rFonts w:hint="cs"/>
          <w:rtl/>
        </w:rPr>
        <w:t xml:space="preserve">את הגילדה צריך לפרק לחלוטין, </w:t>
      </w:r>
      <w:r w:rsidR="00F0047E">
        <w:rPr>
          <w:rFonts w:hint="cs"/>
          <w:rtl/>
        </w:rPr>
        <w:t>באופן גלובלי,</w:t>
      </w:r>
      <w:r w:rsidR="00853DE6">
        <w:rPr>
          <w:rFonts w:hint="cs"/>
          <w:rtl/>
        </w:rPr>
        <w:t xml:space="preserve"> ולא רק לחסום אותה מבחינה תקציבית</w:t>
      </w:r>
      <w:r w:rsidR="007D48FC">
        <w:rPr>
          <w:rFonts w:hint="cs"/>
          <w:rtl/>
        </w:rPr>
        <w:t>;</w:t>
      </w:r>
      <w:r w:rsidR="00853DE6">
        <w:rPr>
          <w:rFonts w:hint="cs"/>
          <w:rtl/>
        </w:rPr>
        <w:t xml:space="preserve"> </w:t>
      </w:r>
      <w:r w:rsidRPr="001C18FE">
        <w:rPr>
          <w:rtl/>
        </w:rPr>
        <w:t xml:space="preserve">אין </w:t>
      </w:r>
      <w:r w:rsidR="00853DE6">
        <w:rPr>
          <w:rFonts w:hint="cs"/>
          <w:rtl/>
        </w:rPr>
        <w:t>גבר או אישה חיים</w:t>
      </w:r>
      <w:r w:rsidRPr="001C18FE">
        <w:rPr>
          <w:rtl/>
        </w:rPr>
        <w:t xml:space="preserve"> שיכולים להנות ממערכות שפועלות על הונאה, המרה והטעיה</w:t>
      </w:r>
      <w:r w:rsidR="007D48FC">
        <w:rPr>
          <w:rtl/>
        </w:rPr>
        <w:t>;</w:t>
      </w:r>
    </w:p>
    <w:p w14:paraId="1896EBFD" w14:textId="77777777" w:rsidR="00793502" w:rsidRDefault="0045666C" w:rsidP="009B3461">
      <w:pPr>
        <w:pStyle w:val="Heading1"/>
        <w:numPr>
          <w:ilvl w:val="0"/>
          <w:numId w:val="1"/>
        </w:numPr>
        <w:bidi/>
        <w:rPr>
          <w:rtl/>
        </w:rPr>
      </w:pPr>
      <w:r>
        <w:rPr>
          <w:rtl/>
        </w:rPr>
        <w:t>סיכום ודרישה להמצאת הוכחות</w:t>
      </w:r>
    </w:p>
    <w:p w14:paraId="0F12B8A2" w14:textId="77777777" w:rsidR="0045666C" w:rsidRDefault="00B81574" w:rsidP="009B3461">
      <w:pPr>
        <w:pStyle w:val="Heading2"/>
        <w:numPr>
          <w:ilvl w:val="1"/>
          <w:numId w:val="1"/>
        </w:numPr>
        <w:spacing w:before="160"/>
        <w:rPr>
          <w:rtl/>
        </w:rPr>
      </w:pPr>
      <w:r>
        <w:rPr>
          <w:rFonts w:hint="cs"/>
          <w:rtl/>
        </w:rPr>
        <w:t>פתיח קצר</w:t>
      </w:r>
    </w:p>
    <w:p w14:paraId="34C95E70" w14:textId="2531290E" w:rsidR="00B3130F" w:rsidRDefault="005A2841" w:rsidP="009B3461">
      <w:pPr>
        <w:jc w:val="both"/>
        <w:rPr>
          <w:rtl/>
        </w:rPr>
      </w:pPr>
      <w:r w:rsidRPr="005A2841">
        <w:rPr>
          <w:rtl/>
        </w:rPr>
        <w:t xml:space="preserve">בהתחשב בכל הראיות, המקורות והעדויות שהוצגו במכתב זה, מתעוררות שאלות מהותיות באשר לתוקפן החוקי, הריבוני והמוסרי של פעולות ודרישות </w:t>
      </w:r>
      <w:r w:rsidR="00B3130F">
        <w:rPr>
          <w:rFonts w:hint="cs"/>
          <w:rtl/>
        </w:rPr>
        <w:t>הסוכנים, הנציגים והעובדים מטעם היישות הנ</w:t>
      </w:r>
      <w:r w:rsidR="00F0047E">
        <w:rPr>
          <w:rFonts w:hint="cs"/>
          <w:rtl/>
        </w:rPr>
        <w:t>ק</w:t>
      </w:r>
      <w:r w:rsidR="00B3130F">
        <w:rPr>
          <w:rFonts w:hint="cs"/>
          <w:rtl/>
        </w:rPr>
        <w:t xml:space="preserve">ראית "מדינת ישראל"; </w:t>
      </w:r>
    </w:p>
    <w:p w14:paraId="59AF8127" w14:textId="77777777" w:rsidR="001E1212" w:rsidRDefault="005A2841" w:rsidP="009B3461">
      <w:pPr>
        <w:jc w:val="both"/>
        <w:rPr>
          <w:rtl/>
        </w:rPr>
      </w:pPr>
      <w:r w:rsidRPr="005A2841">
        <w:rPr>
          <w:rtl/>
        </w:rPr>
        <w:t>לפיכך, נדרשת מכם כעת תגובה רשמית ומנומקת, בצירוף מסמכים וחוקים כתובים</w:t>
      </w:r>
      <w:r w:rsidR="00B3130F">
        <w:rPr>
          <w:rFonts w:hint="cs"/>
          <w:rtl/>
        </w:rPr>
        <w:t>, אשר חלים על גברים ונשים חיים</w:t>
      </w:r>
      <w:r w:rsidRPr="005A2841">
        <w:rPr>
          <w:rtl/>
        </w:rPr>
        <w:t xml:space="preserve">, </w:t>
      </w:r>
      <w:r w:rsidR="001E1212">
        <w:rPr>
          <w:rtl/>
        </w:rPr>
        <w:t xml:space="preserve">המעידים על סמכות </w:t>
      </w:r>
      <w:r w:rsidR="001E1212">
        <w:rPr>
          <w:rFonts w:hint="cs"/>
          <w:rtl/>
        </w:rPr>
        <w:t xml:space="preserve">חוקית </w:t>
      </w:r>
      <w:r w:rsidR="001E1212">
        <w:rPr>
          <w:rtl/>
        </w:rPr>
        <w:t>אמיתית וריבונית – שאינה נשענת על מצג שווא, פרשנות או הנחות</w:t>
      </w:r>
      <w:r w:rsidR="001E1212">
        <w:rPr>
          <w:rFonts w:hint="cs"/>
          <w:rtl/>
        </w:rPr>
        <w:t>;</w:t>
      </w:r>
    </w:p>
    <w:p w14:paraId="00B0147F" w14:textId="77777777" w:rsidR="001E1212" w:rsidRDefault="001E1212" w:rsidP="009B3461">
      <w:pPr>
        <w:jc w:val="both"/>
        <w:rPr>
          <w:rtl/>
        </w:rPr>
      </w:pPr>
      <w:r>
        <w:rPr>
          <w:rtl/>
        </w:rPr>
        <w:t>בהיעדר הוכחות כאלה, הדבר ייחשב כהודאה שאין בסיס חוקי או ריבוני לטענותיכם</w:t>
      </w:r>
      <w:r>
        <w:t>.</w:t>
      </w:r>
    </w:p>
    <w:p w14:paraId="5B044216" w14:textId="77777777" w:rsidR="001E1212" w:rsidRDefault="00A02BE0" w:rsidP="009B3461">
      <w:pPr>
        <w:pStyle w:val="Heading2"/>
        <w:numPr>
          <w:ilvl w:val="1"/>
          <w:numId w:val="1"/>
        </w:numPr>
        <w:spacing w:before="160"/>
        <w:rPr>
          <w:rtl/>
        </w:rPr>
      </w:pPr>
      <w:r>
        <w:rPr>
          <w:rtl/>
        </w:rPr>
        <w:t>שאלות ודרישות להמצאת מסמכים</w:t>
      </w:r>
    </w:p>
    <w:p w14:paraId="0B576136" w14:textId="77777777" w:rsidR="00A02BE0" w:rsidRDefault="00A02BE0" w:rsidP="009B3461">
      <w:pPr>
        <w:spacing w:before="120"/>
        <w:rPr>
          <w:rFonts w:cs="Arial"/>
          <w:rtl/>
        </w:rPr>
      </w:pPr>
      <w:r>
        <w:rPr>
          <w:rFonts w:cs="Arial"/>
          <w:rtl/>
        </w:rPr>
        <w:t xml:space="preserve">נא המציאו הוכחות כתובות וברורות </w:t>
      </w:r>
      <w:r w:rsidR="009721DE">
        <w:rPr>
          <w:rFonts w:cs="Arial" w:hint="cs"/>
          <w:rtl/>
        </w:rPr>
        <w:t xml:space="preserve">שלא ניתנות לעוררין </w:t>
      </w:r>
      <w:r>
        <w:rPr>
          <w:rFonts w:cs="Arial"/>
          <w:rtl/>
        </w:rPr>
        <w:t>בנושאים הבאים:</w:t>
      </w:r>
    </w:p>
    <w:p w14:paraId="7CF1A162" w14:textId="77777777" w:rsidR="00195E90" w:rsidRPr="00714561" w:rsidRDefault="00195E90" w:rsidP="009B3461">
      <w:pPr>
        <w:pStyle w:val="Heading3"/>
        <w:numPr>
          <w:ilvl w:val="2"/>
          <w:numId w:val="1"/>
        </w:numPr>
        <w:spacing w:before="120"/>
        <w:ind w:left="1514" w:hanging="794"/>
        <w:jc w:val="both"/>
        <w:rPr>
          <w:b w:val="0"/>
          <w:bCs w:val="0"/>
          <w:rtl/>
        </w:rPr>
      </w:pPr>
      <w:r w:rsidRPr="00714561">
        <w:rPr>
          <w:rtl/>
        </w:rPr>
        <w:t>גבולות טריטוריאליים</w:t>
      </w:r>
      <w:r w:rsidRPr="00714561">
        <w:rPr>
          <w:b w:val="0"/>
          <w:bCs w:val="0"/>
          <w:rtl/>
        </w:rPr>
        <w:t xml:space="preserve"> – אנא הציגו את החוק או המסמך הרשמי המגדיר ומאשר כי גבולות "מדינת ישראל" הן על אדמת ארץ ישראל;</w:t>
      </w:r>
    </w:p>
    <w:p w14:paraId="7710AB9B" w14:textId="77777777" w:rsidR="00195E90" w:rsidRPr="00714561" w:rsidRDefault="00195E90" w:rsidP="009B3461">
      <w:pPr>
        <w:pStyle w:val="Heading3"/>
        <w:numPr>
          <w:ilvl w:val="2"/>
          <w:numId w:val="1"/>
        </w:numPr>
        <w:spacing w:before="120"/>
        <w:ind w:left="1514" w:hanging="794"/>
        <w:jc w:val="both"/>
        <w:rPr>
          <w:b w:val="0"/>
          <w:bCs w:val="0"/>
          <w:rtl/>
        </w:rPr>
      </w:pPr>
      <w:r w:rsidRPr="00714561">
        <w:rPr>
          <w:rtl/>
        </w:rPr>
        <w:t>חוזה הסכמה לסמכות</w:t>
      </w:r>
      <w:r w:rsidRPr="00714561">
        <w:rPr>
          <w:b w:val="0"/>
          <w:bCs w:val="0"/>
          <w:rtl/>
        </w:rPr>
        <w:t xml:space="preserve"> – אנא הציגו את החוזים עליהם חתמו כל גבר ואישה חיים על אדמת ארץ ישראל, בהם ניתנה הסכמה חופשית, מדעת ותוך גילוי נאות ושקיפות מלאה, לחוקים ולתחום השיפוט של "מדינת ישראל", סוכניה ונציגיה</w:t>
      </w:r>
      <w:r w:rsidR="004A0A3E">
        <w:rPr>
          <w:rFonts w:hint="cs"/>
          <w:b w:val="0"/>
          <w:bCs w:val="0"/>
          <w:rtl/>
        </w:rPr>
        <w:t>;</w:t>
      </w:r>
    </w:p>
    <w:p w14:paraId="5FF53337" w14:textId="77777777" w:rsidR="00195E90" w:rsidRPr="00714561" w:rsidRDefault="00195E90" w:rsidP="009B3461">
      <w:pPr>
        <w:pStyle w:val="Heading3"/>
        <w:numPr>
          <w:ilvl w:val="2"/>
          <w:numId w:val="1"/>
        </w:numPr>
        <w:spacing w:before="120"/>
        <w:ind w:left="1514" w:hanging="794"/>
        <w:jc w:val="both"/>
        <w:rPr>
          <w:b w:val="0"/>
          <w:bCs w:val="0"/>
          <w:rtl/>
        </w:rPr>
      </w:pPr>
      <w:r w:rsidRPr="00714561">
        <w:rPr>
          <w:rtl/>
        </w:rPr>
        <w:t>משטרה</w:t>
      </w:r>
      <w:r w:rsidRPr="00714561">
        <w:rPr>
          <w:b w:val="0"/>
          <w:bCs w:val="0"/>
          <w:rtl/>
        </w:rPr>
        <w:t xml:space="preserve"> – אנא הציגו את החוק המעניק למשטרת ישראל סמכות לאכוף את חוקי "מדינת ישראל" על גברים ונשים חיים, ולא רק על ישויות משפטיות;</w:t>
      </w:r>
    </w:p>
    <w:p w14:paraId="001E1F05" w14:textId="77777777" w:rsidR="00195E90" w:rsidRPr="00714561" w:rsidRDefault="00195E90" w:rsidP="009B3461">
      <w:pPr>
        <w:pStyle w:val="Heading3"/>
        <w:numPr>
          <w:ilvl w:val="2"/>
          <w:numId w:val="1"/>
        </w:numPr>
        <w:spacing w:before="120"/>
        <w:ind w:left="1514" w:hanging="794"/>
        <w:jc w:val="both"/>
        <w:rPr>
          <w:b w:val="0"/>
          <w:bCs w:val="0"/>
          <w:rtl/>
        </w:rPr>
      </w:pPr>
      <w:r w:rsidRPr="00714561">
        <w:rPr>
          <w:rtl/>
        </w:rPr>
        <w:t>בתי משפט</w:t>
      </w:r>
      <w:r w:rsidRPr="00714561">
        <w:rPr>
          <w:b w:val="0"/>
          <w:bCs w:val="0"/>
          <w:rtl/>
        </w:rPr>
        <w:t xml:space="preserve"> – אנא הציגו את המסמך או החוק המוכיח שלבתי המשפט סמכות שפיטה על גברים ונשים חיים, שאינה נשענת על חוזים מסחריים בלבד;</w:t>
      </w:r>
    </w:p>
    <w:p w14:paraId="3BF7DB4E" w14:textId="77777777" w:rsidR="00195E90" w:rsidRPr="00714561" w:rsidRDefault="00195E90" w:rsidP="009B3461">
      <w:pPr>
        <w:pStyle w:val="Heading3"/>
        <w:numPr>
          <w:ilvl w:val="2"/>
          <w:numId w:val="1"/>
        </w:numPr>
        <w:spacing w:before="120"/>
        <w:ind w:left="1514" w:hanging="794"/>
        <w:jc w:val="both"/>
        <w:rPr>
          <w:b w:val="0"/>
          <w:bCs w:val="0"/>
          <w:rtl/>
        </w:rPr>
      </w:pPr>
      <w:r w:rsidRPr="00714561">
        <w:rPr>
          <w:rtl/>
        </w:rPr>
        <w:t>חקיקה</w:t>
      </w:r>
      <w:r w:rsidRPr="00714561">
        <w:rPr>
          <w:b w:val="0"/>
          <w:bCs w:val="0"/>
          <w:rtl/>
        </w:rPr>
        <w:t xml:space="preserve"> – אנא הציגו את ההוכחה לכך שחוקי הכנסת הם חוקים מחייבים על גברים ונשים חיים, ולא תקנות פנימיות של תאגיד;</w:t>
      </w:r>
    </w:p>
    <w:p w14:paraId="4D7CD622" w14:textId="77777777" w:rsidR="00195E90" w:rsidRDefault="00195E90" w:rsidP="009B3461">
      <w:pPr>
        <w:pStyle w:val="Heading3"/>
        <w:numPr>
          <w:ilvl w:val="2"/>
          <w:numId w:val="1"/>
        </w:numPr>
        <w:spacing w:before="120"/>
        <w:ind w:left="1514" w:hanging="794"/>
        <w:jc w:val="both"/>
        <w:rPr>
          <w:b w:val="0"/>
          <w:bCs w:val="0"/>
        </w:rPr>
      </w:pPr>
      <w:r w:rsidRPr="00714561">
        <w:rPr>
          <w:rtl/>
        </w:rPr>
        <w:t xml:space="preserve">מיסוי </w:t>
      </w:r>
      <w:r w:rsidRPr="00714561">
        <w:rPr>
          <w:b w:val="0"/>
          <w:bCs w:val="0"/>
          <w:rtl/>
        </w:rPr>
        <w:t xml:space="preserve">– אנא הציגו את ההוכחה לכך של"מדינת ישראל" קיימת זכות חוקית לגבות מיסים מגברים ונשים חיים, ולא </w:t>
      </w:r>
      <w:r w:rsidR="005C4B72">
        <w:rPr>
          <w:rFonts w:hint="cs"/>
          <w:b w:val="0"/>
          <w:bCs w:val="0"/>
          <w:rtl/>
        </w:rPr>
        <w:t xml:space="preserve">רק </w:t>
      </w:r>
      <w:r w:rsidRPr="00714561">
        <w:rPr>
          <w:b w:val="0"/>
          <w:bCs w:val="0"/>
          <w:rtl/>
        </w:rPr>
        <w:t>מישויות משפטיות בלבד;</w:t>
      </w:r>
    </w:p>
    <w:p w14:paraId="56FF5D5E" w14:textId="77777777" w:rsidR="00FB5837" w:rsidRPr="00FB5837" w:rsidRDefault="00FB5837" w:rsidP="00FB5837">
      <w:pPr>
        <w:rPr>
          <w:rtl/>
        </w:rPr>
      </w:pPr>
    </w:p>
    <w:p w14:paraId="7047AFC1" w14:textId="77777777" w:rsidR="00195E90" w:rsidRPr="00714561" w:rsidRDefault="00195E90" w:rsidP="009B3461">
      <w:pPr>
        <w:pStyle w:val="Heading3"/>
        <w:numPr>
          <w:ilvl w:val="2"/>
          <w:numId w:val="1"/>
        </w:numPr>
        <w:spacing w:before="120"/>
        <w:ind w:left="1514" w:hanging="794"/>
        <w:jc w:val="both"/>
        <w:rPr>
          <w:b w:val="0"/>
          <w:bCs w:val="0"/>
          <w:rtl/>
        </w:rPr>
      </w:pPr>
      <w:r w:rsidRPr="00714561">
        <w:rPr>
          <w:rtl/>
        </w:rPr>
        <w:lastRenderedPageBreak/>
        <w:t>מטבע</w:t>
      </w:r>
      <w:r w:rsidRPr="00714561">
        <w:rPr>
          <w:b w:val="0"/>
          <w:bCs w:val="0"/>
          <w:rtl/>
        </w:rPr>
        <w:t xml:space="preserve"> – אנא הציגו את החוק או ההוכחה לכך שלשקל החדש יש ערך ממשי ומוגדר בחוק, ולא רק ערך שוק ספקולטיבי;</w:t>
      </w:r>
    </w:p>
    <w:p w14:paraId="6615A8B4" w14:textId="77777777" w:rsidR="00195E90" w:rsidRPr="00714561" w:rsidRDefault="00195E90" w:rsidP="009B3461">
      <w:pPr>
        <w:pStyle w:val="Heading3"/>
        <w:numPr>
          <w:ilvl w:val="2"/>
          <w:numId w:val="1"/>
        </w:numPr>
        <w:spacing w:before="120"/>
        <w:ind w:left="1514" w:hanging="794"/>
        <w:jc w:val="both"/>
        <w:rPr>
          <w:b w:val="0"/>
          <w:bCs w:val="0"/>
          <w:rtl/>
        </w:rPr>
      </w:pPr>
      <w:r w:rsidRPr="00714561">
        <w:rPr>
          <w:rtl/>
        </w:rPr>
        <w:t>הצהרת בלפור</w:t>
      </w:r>
      <w:r w:rsidRPr="00714561">
        <w:rPr>
          <w:b w:val="0"/>
          <w:bCs w:val="0"/>
          <w:rtl/>
        </w:rPr>
        <w:t xml:space="preserve"> – אנא הציגו את התוקף המשפטי של הצהרת בלפור כמסמך מחייב על אדמת ארץ ישראל;</w:t>
      </w:r>
    </w:p>
    <w:p w14:paraId="0B77015D" w14:textId="77777777" w:rsidR="00195E90" w:rsidRPr="00714561" w:rsidRDefault="00195E90" w:rsidP="009B3461">
      <w:pPr>
        <w:pStyle w:val="Heading3"/>
        <w:numPr>
          <w:ilvl w:val="2"/>
          <w:numId w:val="1"/>
        </w:numPr>
        <w:spacing w:before="120"/>
        <w:ind w:left="1514" w:hanging="794"/>
        <w:jc w:val="both"/>
        <w:rPr>
          <w:b w:val="0"/>
          <w:bCs w:val="0"/>
          <w:rtl/>
        </w:rPr>
      </w:pPr>
      <w:r w:rsidRPr="00714561">
        <w:rPr>
          <w:rtl/>
        </w:rPr>
        <w:t>הכרזת העצמאות</w:t>
      </w:r>
      <w:r w:rsidRPr="00714561">
        <w:rPr>
          <w:b w:val="0"/>
          <w:bCs w:val="0"/>
          <w:rtl/>
        </w:rPr>
        <w:t xml:space="preserve"> – אנא הציגו את המסמך המוכיח שהכרזת העצמאות מהווה חוק מחייב ולא הצהרה פוליטית בלבד;</w:t>
      </w:r>
    </w:p>
    <w:p w14:paraId="523E0DCC" w14:textId="77777777" w:rsidR="00195E90" w:rsidRPr="00714561" w:rsidRDefault="00195E90" w:rsidP="009B3461">
      <w:pPr>
        <w:pStyle w:val="Heading3"/>
        <w:numPr>
          <w:ilvl w:val="2"/>
          <w:numId w:val="1"/>
        </w:numPr>
        <w:spacing w:before="120"/>
        <w:ind w:left="1514" w:hanging="794"/>
        <w:jc w:val="both"/>
        <w:rPr>
          <w:b w:val="0"/>
          <w:bCs w:val="0"/>
          <w:rtl/>
        </w:rPr>
      </w:pPr>
      <w:r w:rsidRPr="00714561">
        <w:rPr>
          <w:rtl/>
        </w:rPr>
        <w:t>בריאות וקורונה</w:t>
      </w:r>
      <w:r w:rsidRPr="00714561">
        <w:rPr>
          <w:b w:val="0"/>
          <w:bCs w:val="0"/>
          <w:rtl/>
        </w:rPr>
        <w:t xml:space="preserve"> – אנא הציגו את ההוכחות המדעיות והרפואיות הרשמיות לקיומו של נגיף </w:t>
      </w:r>
      <w:r w:rsidRPr="00714561">
        <w:rPr>
          <w:b w:val="0"/>
          <w:bCs w:val="0"/>
        </w:rPr>
        <w:t>SARS-CoV-2</w:t>
      </w:r>
      <w:r w:rsidRPr="00714561">
        <w:rPr>
          <w:b w:val="0"/>
          <w:bCs w:val="0"/>
          <w:rtl/>
        </w:rPr>
        <w:t xml:space="preserve"> ולכך שהייתה מגפה עולמית;</w:t>
      </w:r>
    </w:p>
    <w:p w14:paraId="4E86D377" w14:textId="77777777" w:rsidR="00195E90" w:rsidRPr="00714561" w:rsidRDefault="00195E90" w:rsidP="009B3461">
      <w:pPr>
        <w:pStyle w:val="Heading3"/>
        <w:numPr>
          <w:ilvl w:val="2"/>
          <w:numId w:val="1"/>
        </w:numPr>
        <w:spacing w:before="120"/>
        <w:ind w:left="1514" w:hanging="794"/>
        <w:jc w:val="both"/>
        <w:rPr>
          <w:b w:val="0"/>
          <w:bCs w:val="0"/>
          <w:rtl/>
        </w:rPr>
      </w:pPr>
      <w:r w:rsidRPr="00714561">
        <w:rPr>
          <w:rtl/>
        </w:rPr>
        <w:t>פייזר וועדת הלסינקי</w:t>
      </w:r>
      <w:r w:rsidRPr="00714561">
        <w:rPr>
          <w:b w:val="0"/>
          <w:bCs w:val="0"/>
          <w:rtl/>
        </w:rPr>
        <w:t xml:space="preserve"> – אנא הציגו את כל המסמכים, הפרוטוקולים והאישורים שניתנו להסכמים עם פייזר בישראל;</w:t>
      </w:r>
    </w:p>
    <w:p w14:paraId="1745439F" w14:textId="77777777" w:rsidR="00195E90" w:rsidRDefault="00195E90" w:rsidP="009B3461">
      <w:pPr>
        <w:pStyle w:val="Heading3"/>
        <w:numPr>
          <w:ilvl w:val="2"/>
          <w:numId w:val="1"/>
        </w:numPr>
        <w:spacing w:before="120"/>
        <w:ind w:left="1514" w:hanging="794"/>
        <w:jc w:val="both"/>
        <w:rPr>
          <w:b w:val="0"/>
          <w:bCs w:val="0"/>
          <w:rtl/>
        </w:rPr>
      </w:pPr>
      <w:r w:rsidRPr="00714561">
        <w:rPr>
          <w:rtl/>
        </w:rPr>
        <w:t>חוזים בינלאומיים</w:t>
      </w:r>
      <w:r w:rsidRPr="00714561">
        <w:rPr>
          <w:b w:val="0"/>
          <w:bCs w:val="0"/>
          <w:rtl/>
        </w:rPr>
        <w:t xml:space="preserve"> – אנא הציגו את ההוכחה לכך שחוזי שירות מול ארגונים בינלאומיים (כגון </w:t>
      </w:r>
      <w:r w:rsidRPr="00714561">
        <w:rPr>
          <w:b w:val="0"/>
          <w:bCs w:val="0"/>
        </w:rPr>
        <w:t>WHO</w:t>
      </w:r>
      <w:r w:rsidRPr="00714561">
        <w:rPr>
          <w:b w:val="0"/>
          <w:bCs w:val="0"/>
          <w:rtl/>
        </w:rPr>
        <w:t>, בנקים, קרנות וכדומה) מחייבים את הגברים והנשים החיים בארץ ישראל;</w:t>
      </w:r>
    </w:p>
    <w:p w14:paraId="47C77AD7" w14:textId="77777777" w:rsidR="00FB02DD" w:rsidRDefault="00FB02DD" w:rsidP="009B3461">
      <w:pPr>
        <w:pStyle w:val="Heading2"/>
        <w:numPr>
          <w:ilvl w:val="1"/>
          <w:numId w:val="1"/>
        </w:numPr>
        <w:spacing w:before="160"/>
        <w:ind w:left="788" w:hanging="431"/>
        <w:jc w:val="both"/>
        <w:rPr>
          <w:rtl/>
        </w:rPr>
      </w:pPr>
      <w:r>
        <w:rPr>
          <w:rFonts w:hint="cs"/>
          <w:rtl/>
        </w:rPr>
        <w:t>תנאי תגובה</w:t>
      </w:r>
    </w:p>
    <w:p w14:paraId="6A21CACB" w14:textId="7CE5ABA7" w:rsidR="004D41C9" w:rsidRDefault="00FB02DD" w:rsidP="00427D84">
      <w:pPr>
        <w:jc w:val="both"/>
        <w:rPr>
          <w:rtl/>
        </w:rPr>
      </w:pPr>
      <w:r>
        <w:rPr>
          <w:rtl/>
        </w:rPr>
        <w:t xml:space="preserve">ניתן לכם פרק זמן של </w:t>
      </w:r>
      <w:r>
        <w:rPr>
          <w:rStyle w:val="Strong"/>
        </w:rPr>
        <w:t xml:space="preserve">30 </w:t>
      </w:r>
      <w:r w:rsidR="007E5C8B">
        <w:rPr>
          <w:rStyle w:val="Strong"/>
          <w:rFonts w:hint="cs"/>
          <w:rtl/>
        </w:rPr>
        <w:t xml:space="preserve"> </w:t>
      </w:r>
      <w:r>
        <w:rPr>
          <w:rStyle w:val="Strong"/>
          <w:rtl/>
        </w:rPr>
        <w:t>ימים</w:t>
      </w:r>
      <w:r>
        <w:rPr>
          <w:rtl/>
        </w:rPr>
        <w:t xml:space="preserve"> להשיב </w:t>
      </w:r>
      <w:r w:rsidR="00467E42">
        <w:rPr>
          <w:rFonts w:hint="cs"/>
          <w:rtl/>
        </w:rPr>
        <w:t xml:space="preserve">לטענות שבמכתב זה </w:t>
      </w:r>
      <w:r>
        <w:rPr>
          <w:rtl/>
        </w:rPr>
        <w:t>נקודה לנקודה, בתצהיר מאומת ובצירוף ראיות תומכות</w:t>
      </w:r>
      <w:r>
        <w:t>;</w:t>
      </w:r>
    </w:p>
    <w:p w14:paraId="437A309C" w14:textId="494ED467" w:rsidR="00FB02DD" w:rsidRPr="00FB02DD" w:rsidRDefault="00FB02DD" w:rsidP="0013550D">
      <w:pPr>
        <w:spacing w:after="240"/>
        <w:jc w:val="both"/>
        <w:rPr>
          <w:rtl/>
        </w:rPr>
      </w:pPr>
      <w:r>
        <w:rPr>
          <w:rtl/>
        </w:rPr>
        <w:t>כל מענה אחר, או אי־תגובה, ייחשב כהסכמה שבשתיקה</w:t>
      </w:r>
      <w:r w:rsidR="00467E42">
        <w:rPr>
          <w:rFonts w:hint="cs"/>
          <w:rtl/>
        </w:rPr>
        <w:t xml:space="preserve"> [</w:t>
      </w:r>
      <w:r w:rsidR="00467E42" w:rsidRPr="00467E42">
        <w:t>Tacit Acquiescence</w:t>
      </w:r>
      <w:r w:rsidR="00467E42">
        <w:rPr>
          <w:rFonts w:hint="cs"/>
          <w:rtl/>
        </w:rPr>
        <w:t xml:space="preserve">] </w:t>
      </w:r>
      <w:r>
        <w:rPr>
          <w:rtl/>
        </w:rPr>
        <w:t>וכהודאה שאין בידכם כל בסיס חוקי, ריבוני או מוסרי לטענותיכם</w:t>
      </w:r>
      <w:r>
        <w:t>;</w:t>
      </w:r>
      <w:r w:rsidR="004D41C9">
        <w:rPr>
          <w:rFonts w:hint="cs"/>
          <w:rtl/>
        </w:rPr>
        <w:t xml:space="preserve"> </w:t>
      </w:r>
      <w:r>
        <w:rPr>
          <w:rtl/>
        </w:rPr>
        <w:t xml:space="preserve">במידה ולא יסופקו ההוכחות הנדרשות כנ"ל, כל פעולה או אכיפה מצד "מדינת ישראל", נציגיה, זכייניה ושלוחותיה </w:t>
      </w:r>
      <w:r w:rsidR="00460057">
        <w:rPr>
          <w:rFonts w:hint="cs"/>
          <w:rtl/>
        </w:rPr>
        <w:t>-</w:t>
      </w:r>
      <w:r>
        <w:rPr>
          <w:rtl/>
        </w:rPr>
        <w:t xml:space="preserve"> לרבות אך לא רק: </w:t>
      </w:r>
      <w:r w:rsidR="00E54D3F">
        <w:rPr>
          <w:rFonts w:cs="Arial" w:hint="cs"/>
          <w:rtl/>
        </w:rPr>
        <w:t>גיוס כפוי לצבא שכירי חרב/צבא פרטי/אירגון פרטי</w:t>
      </w:r>
      <w:r w:rsidR="00E54D3F">
        <w:rPr>
          <w:rFonts w:hint="cs"/>
          <w:rtl/>
        </w:rPr>
        <w:t xml:space="preserve">, </w:t>
      </w:r>
      <w:r>
        <w:rPr>
          <w:rtl/>
        </w:rPr>
        <w:t xml:space="preserve">גביית מיסים, קנסות, עיקולים, הליכי הוצאה לפועל, ריביות, הגבלות על חופש התנועה, כפיית הליכים רפואיים וכיו"ב </w:t>
      </w:r>
      <w:r w:rsidR="00460057">
        <w:rPr>
          <w:rFonts w:hint="cs"/>
          <w:rtl/>
        </w:rPr>
        <w:t>-</w:t>
      </w:r>
      <w:r>
        <w:rPr>
          <w:rtl/>
        </w:rPr>
        <w:t xml:space="preserve"> תיחשב כפעולת כפייה עוינת ובלתי חוקית, ותטיל עליכם אחריות אישית, משפטית ומסחרית מלאה לכל נזק שייגרם כתוצאה ממעשיכם או ממעשי נציגיכם</w:t>
      </w:r>
      <w:r>
        <w:t>;</w:t>
      </w:r>
    </w:p>
    <w:p w14:paraId="41242E40" w14:textId="77777777" w:rsidR="005B49A9" w:rsidRPr="007E40F8" w:rsidRDefault="007D1D79" w:rsidP="00A42098">
      <w:pPr>
        <w:spacing w:after="0" w:line="288" w:lineRule="auto"/>
        <w:jc w:val="center"/>
        <w:rPr>
          <w:rFonts w:asciiTheme="majorBidi" w:hAnsiTheme="majorBidi" w:cstheme="majorBidi"/>
          <w:b/>
          <w:bCs/>
          <w:rtl/>
        </w:rPr>
      </w:pPr>
      <w:r>
        <w:rPr>
          <w:rFonts w:hint="cs"/>
          <w:b/>
          <w:bCs/>
          <w:rtl/>
        </w:rPr>
        <w:t>"</w:t>
      </w:r>
      <w:r w:rsidR="005B010F" w:rsidRPr="005B49A9">
        <w:rPr>
          <w:rFonts w:asciiTheme="majorBidi" w:hAnsiTheme="majorBidi" w:cstheme="majorBidi"/>
          <w:b/>
          <w:bCs/>
          <w:rtl/>
        </w:rPr>
        <w:t>נטל ההוכחה מוטל על מי שטוען אך לא על מי שמכחיש</w:t>
      </w:r>
      <w:r>
        <w:rPr>
          <w:rFonts w:asciiTheme="majorBidi" w:hAnsiTheme="majorBidi" w:cstheme="majorBidi" w:hint="cs"/>
          <w:b/>
          <w:bCs/>
          <w:rtl/>
        </w:rPr>
        <w:t>"</w:t>
      </w:r>
    </w:p>
    <w:p w14:paraId="33BFAC97" w14:textId="77777777" w:rsidR="005B49A9" w:rsidRPr="007E40F8" w:rsidRDefault="005B49A9" w:rsidP="00A42098">
      <w:pPr>
        <w:spacing w:after="0" w:line="288" w:lineRule="auto"/>
        <w:jc w:val="center"/>
        <w:rPr>
          <w:rFonts w:asciiTheme="majorBidi" w:hAnsiTheme="majorBidi" w:cstheme="majorBidi"/>
          <w:b/>
          <w:bCs/>
          <w:sz w:val="18"/>
          <w:szCs w:val="18"/>
          <w:rtl/>
        </w:rPr>
      </w:pPr>
      <w:r w:rsidRPr="007E40F8">
        <w:rPr>
          <w:rFonts w:asciiTheme="majorBidi" w:hAnsiTheme="majorBidi" w:cstheme="majorBidi"/>
          <w:b/>
          <w:bCs/>
          <w:sz w:val="18"/>
          <w:szCs w:val="18"/>
        </w:rPr>
        <w:t>“EI-INCUMBIT-PROBATIO-QUI-DICIT, NON-QUI-NEGAT”</w:t>
      </w:r>
    </w:p>
    <w:p w14:paraId="5AB90CDC" w14:textId="77777777" w:rsidR="005B010F" w:rsidRPr="007E40F8" w:rsidRDefault="005B010F" w:rsidP="00A42098">
      <w:pPr>
        <w:spacing w:after="0" w:line="288" w:lineRule="auto"/>
        <w:jc w:val="center"/>
        <w:rPr>
          <w:rFonts w:asciiTheme="majorBidi" w:hAnsiTheme="majorBidi" w:cstheme="majorBidi"/>
          <w:b/>
          <w:bCs/>
        </w:rPr>
      </w:pPr>
      <w:r w:rsidRPr="007E40F8">
        <w:rPr>
          <w:rFonts w:asciiTheme="majorBidi" w:hAnsiTheme="majorBidi" w:cstheme="majorBidi"/>
          <w:b/>
          <w:bCs/>
          <w:rtl/>
        </w:rPr>
        <w:t xml:space="preserve">(סעיף </w:t>
      </w:r>
      <w:r w:rsidRPr="007E40F8">
        <w:rPr>
          <w:rFonts w:asciiTheme="majorBidi" w:hAnsiTheme="majorBidi" w:cstheme="majorBidi"/>
          <w:b/>
          <w:bCs/>
        </w:rPr>
        <w:fldChar w:fldCharType="begin"/>
      </w:r>
      <w:r w:rsidRPr="007E40F8">
        <w:rPr>
          <w:rFonts w:asciiTheme="majorBidi" w:hAnsiTheme="majorBidi" w:cstheme="majorBidi"/>
          <w:b/>
          <w:bCs/>
          <w:rtl/>
        </w:rPr>
        <w:instrText xml:space="preserve"> </w:instrText>
      </w:r>
      <w:r w:rsidRPr="007E40F8">
        <w:rPr>
          <w:rFonts w:asciiTheme="majorBidi" w:hAnsiTheme="majorBidi" w:cstheme="majorBidi"/>
          <w:b/>
          <w:bCs/>
        </w:rPr>
        <w:instrText>REF</w:instrText>
      </w:r>
      <w:r w:rsidRPr="007E40F8">
        <w:rPr>
          <w:rFonts w:asciiTheme="majorBidi" w:hAnsiTheme="majorBidi" w:cstheme="majorBidi"/>
          <w:b/>
          <w:bCs/>
          <w:rtl/>
        </w:rPr>
        <w:instrText xml:space="preserve"> _</w:instrText>
      </w:r>
      <w:r w:rsidRPr="007E40F8">
        <w:rPr>
          <w:rFonts w:asciiTheme="majorBidi" w:hAnsiTheme="majorBidi" w:cstheme="majorBidi"/>
          <w:b/>
          <w:bCs/>
        </w:rPr>
        <w:instrText>Ref203238410 \r \h</w:instrText>
      </w:r>
      <w:r w:rsidRPr="007E40F8">
        <w:rPr>
          <w:rFonts w:asciiTheme="majorBidi" w:hAnsiTheme="majorBidi" w:cstheme="majorBidi"/>
          <w:b/>
          <w:bCs/>
          <w:rtl/>
        </w:rPr>
        <w:instrText xml:space="preserve"> </w:instrText>
      </w:r>
      <w:r w:rsidRPr="007E40F8">
        <w:rPr>
          <w:rFonts w:asciiTheme="majorBidi" w:hAnsiTheme="majorBidi" w:cstheme="majorBidi"/>
          <w:b/>
          <w:bCs/>
        </w:rPr>
        <w:instrText xml:space="preserve"> \* MERGEFORMAT </w:instrText>
      </w:r>
      <w:r w:rsidRPr="007E40F8">
        <w:rPr>
          <w:rFonts w:asciiTheme="majorBidi" w:hAnsiTheme="majorBidi" w:cstheme="majorBidi"/>
          <w:b/>
          <w:bCs/>
        </w:rPr>
      </w:r>
      <w:r w:rsidRPr="007E40F8">
        <w:rPr>
          <w:rFonts w:asciiTheme="majorBidi" w:hAnsiTheme="majorBidi" w:cstheme="majorBidi"/>
          <w:b/>
          <w:bCs/>
        </w:rPr>
        <w:fldChar w:fldCharType="separate"/>
      </w:r>
      <w:r w:rsidR="008C3605">
        <w:rPr>
          <w:rFonts w:asciiTheme="majorBidi" w:hAnsiTheme="majorBidi" w:cstheme="majorBidi"/>
          <w:b/>
          <w:bCs/>
          <w:rtl/>
        </w:rPr>
        <w:t>‏11.8</w:t>
      </w:r>
      <w:r w:rsidRPr="007E40F8">
        <w:rPr>
          <w:rFonts w:asciiTheme="majorBidi" w:hAnsiTheme="majorBidi" w:cstheme="majorBidi"/>
          <w:b/>
          <w:bCs/>
        </w:rPr>
        <w:fldChar w:fldCharType="end"/>
      </w:r>
      <w:r w:rsidRPr="007E40F8">
        <w:rPr>
          <w:rFonts w:asciiTheme="majorBidi" w:hAnsiTheme="majorBidi" w:cstheme="majorBidi"/>
          <w:b/>
          <w:bCs/>
          <w:rtl/>
        </w:rPr>
        <w:t>)</w:t>
      </w:r>
    </w:p>
    <w:p w14:paraId="3F8EC35F" w14:textId="77777777" w:rsidR="00D77233" w:rsidRPr="00031B2C" w:rsidRDefault="00B32ECA" w:rsidP="00115186">
      <w:pPr>
        <w:pStyle w:val="Heading1"/>
        <w:numPr>
          <w:ilvl w:val="0"/>
          <w:numId w:val="1"/>
        </w:numPr>
        <w:bidi/>
      </w:pPr>
      <w:bookmarkStart w:id="2" w:name="_Ref202988185"/>
      <w:r>
        <w:rPr>
          <w:rFonts w:hint="cs"/>
          <w:rtl/>
        </w:rPr>
        <w:t>כללי</w:t>
      </w:r>
      <w:bookmarkEnd w:id="2"/>
    </w:p>
    <w:p w14:paraId="56241CA7" w14:textId="40834F9B" w:rsidR="00B46E50" w:rsidRDefault="00B46E50" w:rsidP="00115186">
      <w:pPr>
        <w:pStyle w:val="ListParagraph"/>
        <w:numPr>
          <w:ilvl w:val="1"/>
          <w:numId w:val="1"/>
        </w:numPr>
        <w:tabs>
          <w:tab w:val="left" w:pos="1710"/>
        </w:tabs>
        <w:spacing w:line="240" w:lineRule="auto"/>
        <w:ind w:left="1088" w:hanging="731"/>
        <w:contextualSpacing w:val="0"/>
        <w:jc w:val="both"/>
        <w:rPr>
          <w:rFonts w:ascii="Arial" w:hAnsi="Arial" w:cs="Arial"/>
        </w:rPr>
      </w:pPr>
      <w:r w:rsidRPr="00B46E50">
        <w:rPr>
          <w:rFonts w:ascii="Arial" w:hAnsi="Arial" w:cs="Arial"/>
          <w:rtl/>
        </w:rPr>
        <w:t xml:space="preserve">כל שימוש במושגים </w:t>
      </w:r>
      <w:r w:rsidRPr="00B46E50">
        <w:rPr>
          <w:rFonts w:ascii="Arial" w:hAnsi="Arial" w:cs="Arial" w:hint="cs"/>
          <w:rtl/>
        </w:rPr>
        <w:t xml:space="preserve">ומונחים </w:t>
      </w:r>
      <w:r w:rsidRPr="00B46E50">
        <w:rPr>
          <w:rFonts w:ascii="Arial" w:hAnsi="Arial" w:cs="Arial"/>
          <w:rtl/>
        </w:rPr>
        <w:t xml:space="preserve">משפטיים </w:t>
      </w:r>
      <w:r w:rsidR="004D41C9">
        <w:rPr>
          <w:rFonts w:ascii="Arial" w:hAnsi="Arial" w:cs="Arial" w:hint="cs"/>
          <w:rtl/>
        </w:rPr>
        <w:t>כ</w:t>
      </w:r>
      <w:r w:rsidRPr="00B46E50">
        <w:rPr>
          <w:rFonts w:ascii="Arial" w:hAnsi="Arial" w:cs="Arial"/>
          <w:rtl/>
        </w:rPr>
        <w:t>כל שיהיו אינו מהווה הסכמה ל</w:t>
      </w:r>
      <w:r w:rsidRPr="00B46E50">
        <w:rPr>
          <w:rFonts w:ascii="Arial" w:hAnsi="Arial" w:cs="Arial" w:hint="cs"/>
          <w:rtl/>
        </w:rPr>
        <w:t xml:space="preserve">חוקים, </w:t>
      </w:r>
      <w:r w:rsidRPr="00B46E50">
        <w:rPr>
          <w:rFonts w:ascii="Arial" w:hAnsi="Arial" w:cs="Arial"/>
          <w:rtl/>
        </w:rPr>
        <w:t xml:space="preserve">תקנות, פקודות, הוראות, צווים ואחרים; </w:t>
      </w:r>
    </w:p>
    <w:p w14:paraId="7CDC7738" w14:textId="77777777" w:rsidR="000A7B8E" w:rsidRPr="00B46E50" w:rsidRDefault="000A7B8E" w:rsidP="00115186">
      <w:pPr>
        <w:pStyle w:val="ListParagraph"/>
        <w:numPr>
          <w:ilvl w:val="1"/>
          <w:numId w:val="1"/>
        </w:numPr>
        <w:tabs>
          <w:tab w:val="left" w:pos="1710"/>
        </w:tabs>
        <w:spacing w:line="240" w:lineRule="auto"/>
        <w:ind w:left="1088" w:hanging="731"/>
        <w:contextualSpacing w:val="0"/>
        <w:jc w:val="both"/>
        <w:rPr>
          <w:rFonts w:ascii="Arial" w:hAnsi="Arial" w:cs="Arial"/>
        </w:rPr>
      </w:pPr>
      <w:r w:rsidRPr="00B46E50">
        <w:rPr>
          <w:rFonts w:ascii="Arial" w:hAnsi="Arial" w:cs="Arial"/>
          <w:rtl/>
        </w:rPr>
        <w:t>היחיד כולל את הרבים ולהיפך</w:t>
      </w:r>
      <w:r w:rsidRPr="00B46E50">
        <w:rPr>
          <w:rFonts w:ascii="Arial" w:hAnsi="Arial" w:cs="Arial" w:hint="cs"/>
          <w:rtl/>
        </w:rPr>
        <w:t xml:space="preserve">; </w:t>
      </w:r>
    </w:p>
    <w:p w14:paraId="06BDE97C" w14:textId="77777777" w:rsidR="000A7B8E" w:rsidRDefault="000A7B8E" w:rsidP="00115186">
      <w:pPr>
        <w:pStyle w:val="ListParagraph"/>
        <w:numPr>
          <w:ilvl w:val="1"/>
          <w:numId w:val="1"/>
        </w:numPr>
        <w:tabs>
          <w:tab w:val="left" w:pos="1710"/>
        </w:tabs>
        <w:spacing w:line="240" w:lineRule="auto"/>
        <w:ind w:left="1088" w:hanging="731"/>
        <w:contextualSpacing w:val="0"/>
        <w:jc w:val="both"/>
        <w:rPr>
          <w:rFonts w:ascii="Arial" w:hAnsi="Arial" w:cs="Arial"/>
        </w:rPr>
      </w:pPr>
      <w:r w:rsidRPr="00B46E50">
        <w:rPr>
          <w:rFonts w:ascii="Arial" w:hAnsi="Arial" w:cs="Arial" w:hint="cs"/>
          <w:rtl/>
        </w:rPr>
        <w:t xml:space="preserve">אין חשיבות להטייה מגדרית (זכר/נקבה); </w:t>
      </w:r>
    </w:p>
    <w:p w14:paraId="0E4CC648" w14:textId="77777777" w:rsidR="0080190E" w:rsidRPr="00B46E50" w:rsidRDefault="00CF473A" w:rsidP="00115186">
      <w:pPr>
        <w:pStyle w:val="ListParagraph"/>
        <w:numPr>
          <w:ilvl w:val="1"/>
          <w:numId w:val="1"/>
        </w:numPr>
        <w:tabs>
          <w:tab w:val="left" w:pos="1710"/>
        </w:tabs>
        <w:spacing w:line="240" w:lineRule="auto"/>
        <w:ind w:left="1088" w:hanging="731"/>
        <w:contextualSpacing w:val="0"/>
        <w:jc w:val="both"/>
        <w:rPr>
          <w:rFonts w:ascii="Arial" w:hAnsi="Arial" w:cs="Arial"/>
        </w:rPr>
      </w:pPr>
      <w:r w:rsidRPr="00CF473A">
        <w:rPr>
          <w:rFonts w:ascii="Arial" w:hAnsi="Arial" w:cs="Arial"/>
          <w:rtl/>
        </w:rPr>
        <w:t>אזכורם של חוקים, תקנות או סמכויות שיפוט המשתייכים למדינה זרה או לתאגיד ממשלתי זר (לרבות, אך לא רק, "מדינת ישראל") אינם מהווים הסכמה מצד השולח לתחום השיפוט של אותם גורמים, ואינם מקנים להם כל סמכות, תוקף או מעמד כלפיו</w:t>
      </w:r>
      <w:r>
        <w:rPr>
          <w:rFonts w:ascii="Arial" w:hAnsi="Arial" w:cs="Arial" w:hint="cs"/>
          <w:rtl/>
        </w:rPr>
        <w:t xml:space="preserve">; </w:t>
      </w:r>
    </w:p>
    <w:p w14:paraId="0170ACDC" w14:textId="77777777" w:rsidR="00B46E50" w:rsidRPr="00B46E50" w:rsidRDefault="00B46E50" w:rsidP="00115186">
      <w:pPr>
        <w:pStyle w:val="ListParagraph"/>
        <w:numPr>
          <w:ilvl w:val="1"/>
          <w:numId w:val="1"/>
        </w:numPr>
        <w:tabs>
          <w:tab w:val="left" w:pos="1710"/>
        </w:tabs>
        <w:spacing w:line="240" w:lineRule="auto"/>
        <w:ind w:left="1088" w:hanging="731"/>
        <w:contextualSpacing w:val="0"/>
        <w:jc w:val="both"/>
        <w:rPr>
          <w:rFonts w:ascii="Arial" w:hAnsi="Arial" w:cs="Arial"/>
        </w:rPr>
      </w:pPr>
      <w:r w:rsidRPr="00B46E50">
        <w:rPr>
          <w:rFonts w:ascii="Arial" w:hAnsi="Arial" w:cs="Arial"/>
          <w:rtl/>
        </w:rPr>
        <w:t xml:space="preserve">כותרות </w:t>
      </w:r>
      <w:r w:rsidR="00DA3E4E">
        <w:rPr>
          <w:rFonts w:ascii="Arial" w:hAnsi="Arial" w:cs="Arial" w:hint="cs"/>
          <w:rtl/>
        </w:rPr>
        <w:t xml:space="preserve"> ותת-כותרות </w:t>
      </w:r>
      <w:r w:rsidRPr="00B46E50">
        <w:rPr>
          <w:rFonts w:ascii="Arial" w:hAnsi="Arial" w:cs="Arial"/>
          <w:rtl/>
        </w:rPr>
        <w:t>נועדו לנוחות בלבד ואינן משפיעות על הפרשנות של הסכם זה</w:t>
      </w:r>
      <w:r w:rsidRPr="00B46E50">
        <w:rPr>
          <w:rFonts w:ascii="Arial" w:hAnsi="Arial" w:cs="Arial" w:hint="cs"/>
          <w:rtl/>
        </w:rPr>
        <w:t xml:space="preserve">; </w:t>
      </w:r>
    </w:p>
    <w:p w14:paraId="73A52FDF" w14:textId="77777777" w:rsidR="00442E66" w:rsidRPr="00691646" w:rsidRDefault="00442E66" w:rsidP="00115186">
      <w:pPr>
        <w:pStyle w:val="ListParagraph"/>
        <w:numPr>
          <w:ilvl w:val="1"/>
          <w:numId w:val="1"/>
        </w:numPr>
        <w:tabs>
          <w:tab w:val="left" w:pos="1710"/>
        </w:tabs>
        <w:spacing w:line="240" w:lineRule="auto"/>
        <w:ind w:left="1088" w:hanging="731"/>
        <w:contextualSpacing w:val="0"/>
        <w:jc w:val="both"/>
        <w:rPr>
          <w:rFonts w:ascii="Arial" w:hAnsi="Arial" w:cs="Arial"/>
          <w:color w:val="7030A0"/>
        </w:rPr>
      </w:pPr>
      <w:r w:rsidRPr="00691646">
        <w:rPr>
          <w:rFonts w:ascii="Arial" w:hAnsi="Arial" w:cs="Arial"/>
          <w:rtl/>
        </w:rPr>
        <w:t>השימוש במונחים באנגלית לצד הטקסט בעברית נועד</w:t>
      </w:r>
      <w:r>
        <w:rPr>
          <w:rFonts w:ascii="Arial" w:hAnsi="Arial" w:cs="Arial" w:hint="cs"/>
          <w:rtl/>
        </w:rPr>
        <w:t>ו</w:t>
      </w:r>
      <w:r w:rsidRPr="00691646">
        <w:rPr>
          <w:rFonts w:ascii="Arial" w:hAnsi="Arial" w:cs="Arial"/>
          <w:rtl/>
        </w:rPr>
        <w:t xml:space="preserve"> לצורכי </w:t>
      </w:r>
      <w:r w:rsidRPr="00691646">
        <w:rPr>
          <w:rFonts w:ascii="Arial" w:hAnsi="Arial" w:cs="Arial"/>
          <w:b/>
          <w:bCs/>
          <w:rtl/>
        </w:rPr>
        <w:t>הבהרה בלבד</w:t>
      </w:r>
      <w:r>
        <w:rPr>
          <w:rFonts w:ascii="Arial" w:hAnsi="Arial" w:cs="Arial" w:hint="cs"/>
          <w:rtl/>
        </w:rPr>
        <w:t xml:space="preserve">, </w:t>
      </w:r>
      <w:r w:rsidRPr="00691646">
        <w:rPr>
          <w:rFonts w:ascii="Arial" w:hAnsi="Arial" w:cs="Arial"/>
          <w:rtl/>
        </w:rPr>
        <w:t xml:space="preserve">ובפרט כדי לשקף את </w:t>
      </w:r>
      <w:r w:rsidRPr="00691646">
        <w:rPr>
          <w:rFonts w:ascii="Arial" w:hAnsi="Arial" w:cs="Arial"/>
          <w:b/>
          <w:bCs/>
          <w:rtl/>
        </w:rPr>
        <w:t>המונח המקורי</w:t>
      </w:r>
      <w:r w:rsidRPr="00691646">
        <w:rPr>
          <w:rFonts w:ascii="Arial" w:hAnsi="Arial" w:cs="Arial"/>
          <w:rtl/>
        </w:rPr>
        <w:t xml:space="preserve"> כפי שהוא מופיע </w:t>
      </w:r>
      <w:r>
        <w:rPr>
          <w:rFonts w:ascii="Arial" w:hAnsi="Arial" w:cs="Arial" w:hint="cs"/>
          <w:rtl/>
        </w:rPr>
        <w:t>במקור</w:t>
      </w:r>
      <w:r w:rsidR="00C31E1A">
        <w:rPr>
          <w:rFonts w:ascii="Arial" w:hAnsi="Arial" w:cs="Arial" w:hint="cs"/>
          <w:rtl/>
        </w:rPr>
        <w:t>;</w:t>
      </w:r>
    </w:p>
    <w:p w14:paraId="03F4593D" w14:textId="77777777" w:rsidR="00E778AC" w:rsidRDefault="00550172" w:rsidP="00115186">
      <w:pPr>
        <w:pStyle w:val="ListParagraph"/>
        <w:numPr>
          <w:ilvl w:val="1"/>
          <w:numId w:val="1"/>
        </w:numPr>
        <w:tabs>
          <w:tab w:val="left" w:pos="1710"/>
        </w:tabs>
        <w:spacing w:line="240" w:lineRule="auto"/>
        <w:ind w:left="1088" w:hanging="731"/>
        <w:contextualSpacing w:val="0"/>
        <w:jc w:val="both"/>
        <w:rPr>
          <w:rFonts w:ascii="Arial" w:hAnsi="Arial" w:cs="Arial"/>
        </w:rPr>
      </w:pPr>
      <w:r w:rsidRPr="00550172">
        <w:rPr>
          <w:rFonts w:ascii="Arial" w:hAnsi="Arial" w:cs="Arial"/>
          <w:rtl/>
        </w:rPr>
        <w:t>שימוש בעיצוב טקסטואלי כגון שינויי גופן</w:t>
      </w:r>
      <w:r>
        <w:rPr>
          <w:rFonts w:ascii="Arial" w:hAnsi="Arial" w:cs="Arial" w:hint="cs"/>
          <w:rtl/>
        </w:rPr>
        <w:t xml:space="preserve">, </w:t>
      </w:r>
      <w:r w:rsidRPr="00550172">
        <w:rPr>
          <w:rFonts w:ascii="Arial" w:hAnsi="Arial" w:cs="Arial"/>
          <w:rtl/>
        </w:rPr>
        <w:t>גדלים שונים, הדגשות</w:t>
      </w:r>
      <w:r>
        <w:rPr>
          <w:rFonts w:ascii="Arial" w:hAnsi="Arial" w:cs="Arial" w:hint="cs"/>
          <w:rtl/>
        </w:rPr>
        <w:t xml:space="preserve">, </w:t>
      </w:r>
      <w:r w:rsidRPr="00550172">
        <w:rPr>
          <w:rFonts w:ascii="Arial" w:hAnsi="Arial" w:cs="Arial"/>
          <w:rtl/>
        </w:rPr>
        <w:t>נטוי</w:t>
      </w:r>
      <w:r>
        <w:rPr>
          <w:rFonts w:ascii="Arial" w:hAnsi="Arial" w:cs="Arial" w:hint="cs"/>
          <w:rtl/>
        </w:rPr>
        <w:t xml:space="preserve"> </w:t>
      </w:r>
      <w:r w:rsidRPr="00550172">
        <w:rPr>
          <w:rFonts w:ascii="Arial" w:hAnsi="Arial" w:cs="Arial"/>
          <w:rtl/>
        </w:rPr>
        <w:t xml:space="preserve">או סימונים חזותיים אחרים </w:t>
      </w:r>
      <w:r>
        <w:rPr>
          <w:rFonts w:ascii="Arial" w:hAnsi="Arial" w:cs="Arial" w:hint="cs"/>
          <w:rtl/>
        </w:rPr>
        <w:t>-</w:t>
      </w:r>
      <w:r w:rsidRPr="00550172">
        <w:rPr>
          <w:rFonts w:ascii="Arial" w:hAnsi="Arial" w:cs="Arial"/>
          <w:rtl/>
        </w:rPr>
        <w:t xml:space="preserve"> נעשה לצורכי </w:t>
      </w:r>
      <w:r w:rsidRPr="00550172">
        <w:rPr>
          <w:rFonts w:ascii="Arial" w:hAnsi="Arial" w:cs="Arial"/>
          <w:b/>
          <w:bCs/>
          <w:rtl/>
        </w:rPr>
        <w:t>הבהרה בלבד</w:t>
      </w:r>
      <w:r w:rsidRPr="00550172">
        <w:rPr>
          <w:rFonts w:ascii="Arial" w:hAnsi="Arial" w:cs="Arial"/>
        </w:rPr>
        <w:t xml:space="preserve">, </w:t>
      </w:r>
      <w:r w:rsidRPr="00550172">
        <w:rPr>
          <w:rFonts w:ascii="Arial" w:hAnsi="Arial" w:cs="Arial"/>
          <w:rtl/>
        </w:rPr>
        <w:t>לצורך הדגשה ויזואלית או הסבת תשומת לב לנקודות מסוימות</w:t>
      </w:r>
      <w:r>
        <w:rPr>
          <w:rFonts w:ascii="Arial" w:hAnsi="Arial" w:cs="Arial" w:hint="cs"/>
          <w:rtl/>
        </w:rPr>
        <w:t xml:space="preserve"> - </w:t>
      </w:r>
      <w:r w:rsidRPr="00550172">
        <w:rPr>
          <w:rFonts w:ascii="Arial" w:hAnsi="Arial" w:cs="Arial"/>
          <w:b/>
          <w:bCs/>
          <w:rtl/>
        </w:rPr>
        <w:t>אין לעיצוב זה כל משמעות משפטית מחייבת</w:t>
      </w:r>
      <w:r w:rsidRPr="00550172">
        <w:rPr>
          <w:rFonts w:ascii="Arial" w:hAnsi="Arial" w:cs="Arial"/>
        </w:rPr>
        <w:t xml:space="preserve">, </w:t>
      </w:r>
      <w:r w:rsidRPr="00550172">
        <w:rPr>
          <w:rFonts w:ascii="Arial" w:hAnsi="Arial" w:cs="Arial"/>
          <w:rtl/>
        </w:rPr>
        <w:t>ואין בו כדי לשנות את תוכן הדברים או את פרשנותם המשפטית</w:t>
      </w:r>
      <w:r w:rsidR="00E778AC">
        <w:rPr>
          <w:rFonts w:ascii="Arial" w:hAnsi="Arial" w:cs="Arial" w:hint="cs"/>
          <w:rtl/>
        </w:rPr>
        <w:t>;</w:t>
      </w:r>
    </w:p>
    <w:p w14:paraId="3DE02E53" w14:textId="77777777" w:rsidR="00B46E50" w:rsidRPr="00B46E50" w:rsidRDefault="00B46E50" w:rsidP="00115186">
      <w:pPr>
        <w:pStyle w:val="ListParagraph"/>
        <w:numPr>
          <w:ilvl w:val="1"/>
          <w:numId w:val="1"/>
        </w:numPr>
        <w:tabs>
          <w:tab w:val="left" w:pos="1710"/>
        </w:tabs>
        <w:spacing w:line="240" w:lineRule="auto"/>
        <w:ind w:left="1088" w:hanging="731"/>
        <w:contextualSpacing w:val="0"/>
        <w:jc w:val="both"/>
        <w:rPr>
          <w:rFonts w:ascii="Arial" w:hAnsi="Arial" w:cs="Arial"/>
          <w:color w:val="7030A0"/>
        </w:rPr>
      </w:pPr>
      <w:r w:rsidRPr="00B46E50">
        <w:rPr>
          <w:rFonts w:ascii="Arial" w:hAnsi="Arial" w:cs="Arial" w:hint="cs"/>
          <w:rtl/>
        </w:rPr>
        <w:t>אני</w:t>
      </w:r>
      <w:r w:rsidRPr="00B46E50">
        <w:rPr>
          <w:rFonts w:ascii="Arial" w:hAnsi="Arial" w:cs="Arial"/>
          <w:rtl/>
        </w:rPr>
        <w:t xml:space="preserve"> שומר</w:t>
      </w:r>
      <w:r w:rsidRPr="00B46E50">
        <w:rPr>
          <w:rFonts w:ascii="Arial" w:hAnsi="Arial" w:cs="Arial"/>
        </w:rPr>
        <w:fldChar w:fldCharType="begin"/>
      </w:r>
      <w:r w:rsidRPr="00B46E50">
        <w:rPr>
          <w:rFonts w:ascii="Arial" w:hAnsi="Arial" w:cs="Arial"/>
        </w:rPr>
        <w:instrText xml:space="preserve"> IF </w:instrText>
      </w:r>
      <w:r w:rsidRPr="00B46E50">
        <w:rPr>
          <w:rFonts w:ascii="Arial" w:hAnsi="Arial" w:cs="Arial"/>
        </w:rPr>
        <w:fldChar w:fldCharType="begin"/>
      </w:r>
      <w:r w:rsidRPr="00B46E50">
        <w:rPr>
          <w:rFonts w:ascii="Arial" w:hAnsi="Arial" w:cs="Arial"/>
        </w:rPr>
        <w:instrText xml:space="preserve">  DOCPROPERTY  "isWoman"</w:instrText>
      </w:r>
      <w:r w:rsidRPr="00B46E50">
        <w:rPr>
          <w:rFonts w:ascii="Arial" w:hAnsi="Arial" w:cs="Arial"/>
        </w:rPr>
        <w:fldChar w:fldCharType="separate"/>
      </w:r>
      <w:r w:rsidR="008C3605">
        <w:rPr>
          <w:rFonts w:ascii="Arial" w:hAnsi="Arial" w:cs="Arial"/>
          <w:b/>
          <w:bCs/>
          <w:lang w:val="en-US"/>
        </w:rPr>
        <w:instrText>Error! Unknown document property name.</w:instrText>
      </w:r>
      <w:r w:rsidRPr="00B46E50">
        <w:rPr>
          <w:rFonts w:ascii="Arial" w:hAnsi="Arial" w:cs="Arial"/>
        </w:rPr>
        <w:fldChar w:fldCharType="end"/>
      </w:r>
      <w:r w:rsidRPr="00B46E50">
        <w:rPr>
          <w:rFonts w:ascii="Arial" w:hAnsi="Arial" w:cs="Arial" w:hint="cs"/>
          <w:rtl/>
        </w:rPr>
        <w:instrText xml:space="preserve"> </w:instrText>
      </w:r>
      <w:r w:rsidRPr="00B46E50">
        <w:rPr>
          <w:rFonts w:ascii="Arial" w:hAnsi="Arial" w:cs="Arial"/>
        </w:rPr>
        <w:instrText>=</w:instrText>
      </w:r>
      <w:r w:rsidRPr="00B46E50">
        <w:rPr>
          <w:rFonts w:ascii="Arial" w:hAnsi="Arial" w:cs="Arial" w:hint="cs"/>
          <w:rtl/>
        </w:rPr>
        <w:instrText xml:space="preserve"> </w:instrText>
      </w:r>
      <w:r w:rsidRPr="00B46E50">
        <w:rPr>
          <w:rFonts w:ascii="Arial" w:hAnsi="Arial" w:cs="Arial" w:hint="cs"/>
        </w:rPr>
        <w:instrText>Y</w:instrText>
      </w:r>
      <w:r w:rsidRPr="00B46E50">
        <w:rPr>
          <w:rFonts w:ascii="Arial" w:hAnsi="Arial" w:cs="Arial"/>
        </w:rPr>
        <w:instrText xml:space="preserve"> "</w:instrText>
      </w:r>
      <w:r w:rsidRPr="00B46E50">
        <w:rPr>
          <w:rFonts w:ascii="Arial" w:hAnsi="Arial" w:cs="Arial" w:hint="cs"/>
          <w:rtl/>
        </w:rPr>
        <w:instrText>ת</w:instrText>
      </w:r>
      <w:r w:rsidRPr="00B46E50">
        <w:rPr>
          <w:rFonts w:ascii="Arial" w:hAnsi="Arial" w:cs="Arial"/>
        </w:rPr>
        <w:instrText xml:space="preserve">" "" </w:instrText>
      </w:r>
      <w:r w:rsidRPr="00B46E50">
        <w:rPr>
          <w:rFonts w:ascii="Arial" w:hAnsi="Arial" w:cs="Arial"/>
        </w:rPr>
        <w:fldChar w:fldCharType="end"/>
      </w:r>
      <w:r w:rsidRPr="00B46E50">
        <w:rPr>
          <w:rFonts w:ascii="Arial" w:hAnsi="Arial" w:cs="Arial"/>
          <w:rtl/>
        </w:rPr>
        <w:t xml:space="preserve"> את הזכות לתקן כל טעות, לכאורה, שנעשתה על יד</w:t>
      </w:r>
      <w:r w:rsidRPr="00B46E50">
        <w:rPr>
          <w:rFonts w:ascii="Arial" w:hAnsi="Arial" w:cs="Arial" w:hint="cs"/>
          <w:rtl/>
        </w:rPr>
        <w:t>י</w:t>
      </w:r>
      <w:r w:rsidRPr="00B46E50">
        <w:rPr>
          <w:rFonts w:ascii="Arial" w:hAnsi="Arial" w:cs="Arial"/>
          <w:rtl/>
        </w:rPr>
        <w:t xml:space="preserve"> בתום לב</w:t>
      </w:r>
      <w:r w:rsidRPr="00B46E50">
        <w:rPr>
          <w:rFonts w:ascii="Arial" w:hAnsi="Arial" w:cs="Arial" w:hint="cs"/>
          <w:rtl/>
        </w:rPr>
        <w:t xml:space="preserve">; </w:t>
      </w:r>
    </w:p>
    <w:p w14:paraId="15764A9A" w14:textId="77777777" w:rsidR="00E632CD" w:rsidRPr="00E632CD" w:rsidRDefault="00D77233" w:rsidP="00115186">
      <w:pPr>
        <w:pStyle w:val="Heading1"/>
        <w:numPr>
          <w:ilvl w:val="0"/>
          <w:numId w:val="1"/>
        </w:numPr>
        <w:bidi/>
      </w:pPr>
      <w:bookmarkStart w:id="3" w:name="_Ref202988192"/>
      <w:r w:rsidRPr="00B46E50">
        <w:rPr>
          <w:rFonts w:hint="cs"/>
          <w:rtl/>
        </w:rPr>
        <w:lastRenderedPageBreak/>
        <w:t>ה</w:t>
      </w:r>
      <w:r w:rsidR="00B75FBF">
        <w:rPr>
          <w:rFonts w:hint="cs"/>
          <w:rtl/>
        </w:rPr>
        <w:t>גדרות</w:t>
      </w:r>
      <w:bookmarkEnd w:id="3"/>
    </w:p>
    <w:p w14:paraId="66AE721B" w14:textId="77777777" w:rsidR="005B2781" w:rsidRDefault="00272069" w:rsidP="00115186">
      <w:pPr>
        <w:pStyle w:val="ListParagraph"/>
        <w:numPr>
          <w:ilvl w:val="1"/>
          <w:numId w:val="1"/>
        </w:numPr>
        <w:ind w:left="1088" w:hanging="731"/>
        <w:contextualSpacing w:val="0"/>
        <w:jc w:val="both"/>
      </w:pPr>
      <w:r w:rsidRPr="008F04E2">
        <w:rPr>
          <w:rFonts w:hint="cs"/>
          <w:b/>
          <w:bCs/>
          <w:rtl/>
          <w:lang w:val="en-US"/>
        </w:rPr>
        <w:t>הגדרה מעגלית</w:t>
      </w:r>
      <w:r w:rsidRPr="005B2781">
        <w:rPr>
          <w:rFonts w:hint="cs"/>
          <w:rtl/>
          <w:lang w:val="en-US"/>
        </w:rPr>
        <w:t xml:space="preserve"> [</w:t>
      </w:r>
      <w:r w:rsidRPr="005B2781">
        <w:rPr>
          <w:lang w:val="en-US"/>
        </w:rPr>
        <w:t>Circular definition</w:t>
      </w:r>
      <w:r w:rsidRPr="005B2781">
        <w:rPr>
          <w:rFonts w:hint="cs"/>
          <w:rtl/>
          <w:lang w:val="en-US"/>
        </w:rPr>
        <w:t xml:space="preserve">] </w:t>
      </w:r>
      <w:r w:rsidR="00535979" w:rsidRPr="005B2781">
        <w:rPr>
          <w:rFonts w:hint="cs"/>
          <w:rtl/>
          <w:lang w:val="en-US"/>
        </w:rPr>
        <w:t xml:space="preserve">- </w:t>
      </w:r>
      <w:r w:rsidR="00802A88" w:rsidRPr="005B2781">
        <w:rPr>
          <w:rtl/>
          <w:lang w:val="en-US"/>
        </w:rPr>
        <w:t>הגדרה שמשתמשת במונח שאותו היא מנסה להסביר כחלק מההסבר עצמו, ולכן אינה מוסיפה ידע אמיתי ומשאירה את משמעות המונח לא ברורה או לא ידועה</w:t>
      </w:r>
      <w:r w:rsidR="00802A88">
        <w:rPr>
          <w:rFonts w:hint="cs"/>
          <w:rtl/>
        </w:rPr>
        <w:t xml:space="preserve"> (לדוגמא: פירוש "אדם" הוא "אדם טבעי")</w:t>
      </w:r>
      <w:r w:rsidR="006529DB">
        <w:rPr>
          <w:rFonts w:hint="cs"/>
          <w:rtl/>
        </w:rPr>
        <w:t>;</w:t>
      </w:r>
      <w:r w:rsidR="003250B6">
        <w:rPr>
          <w:rFonts w:hint="cs"/>
          <w:rtl/>
        </w:rPr>
        <w:t xml:space="preserve"> </w:t>
      </w:r>
      <w:r w:rsidR="008F04E2" w:rsidRPr="008F04E2">
        <w:rPr>
          <w:rFonts w:hint="cs"/>
          <w:sz w:val="14"/>
          <w:szCs w:val="14"/>
          <w:rtl/>
        </w:rPr>
        <w:t>[</w:t>
      </w:r>
      <w:hyperlink r:id="rId16" w:history="1">
        <w:r w:rsidR="00C12FBE" w:rsidRPr="00B547E3">
          <w:rPr>
            <w:rStyle w:val="Hyperlink"/>
            <w:sz w:val="14"/>
            <w:szCs w:val="14"/>
          </w:rPr>
          <w:t>https://en.wikipedia.org/wiki/Circular_definition</w:t>
        </w:r>
      </w:hyperlink>
      <w:r w:rsidR="008F04E2" w:rsidRPr="008F04E2">
        <w:rPr>
          <w:rFonts w:hint="cs"/>
          <w:sz w:val="14"/>
          <w:szCs w:val="14"/>
          <w:rtl/>
        </w:rPr>
        <w:t>]</w:t>
      </w:r>
    </w:p>
    <w:p w14:paraId="3C54F58F" w14:textId="77777777" w:rsidR="001756F3" w:rsidRPr="00525B30" w:rsidRDefault="00E632CD" w:rsidP="00115186">
      <w:pPr>
        <w:pStyle w:val="ListParagraph"/>
        <w:numPr>
          <w:ilvl w:val="1"/>
          <w:numId w:val="1"/>
        </w:numPr>
        <w:ind w:left="1088" w:hanging="731"/>
        <w:contextualSpacing w:val="0"/>
        <w:jc w:val="both"/>
      </w:pPr>
      <w:r w:rsidRPr="005B2781">
        <w:rPr>
          <w:rFonts w:hint="cs"/>
          <w:b/>
          <w:bCs/>
          <w:rtl/>
          <w:lang w:val="en-US"/>
        </w:rPr>
        <w:t>מדינה</w:t>
      </w:r>
      <w:r w:rsidRPr="005B2781">
        <w:rPr>
          <w:rFonts w:hint="cs"/>
          <w:rtl/>
          <w:lang w:val="en-US"/>
        </w:rPr>
        <w:t xml:space="preserve"> [</w:t>
      </w:r>
      <w:r w:rsidR="00E75914" w:rsidRPr="005B2781">
        <w:rPr>
          <w:lang w:val="en-US"/>
        </w:rPr>
        <w:t>s</w:t>
      </w:r>
      <w:r w:rsidRPr="005B2781">
        <w:rPr>
          <w:lang w:val="en-US"/>
        </w:rPr>
        <w:t>tate</w:t>
      </w:r>
      <w:r w:rsidRPr="005B2781">
        <w:rPr>
          <w:rFonts w:hint="cs"/>
          <w:rtl/>
          <w:lang w:val="en-US"/>
        </w:rPr>
        <w:t>]</w:t>
      </w:r>
      <w:r w:rsidR="00CF2F12" w:rsidRPr="005B2781">
        <w:rPr>
          <w:lang w:val="en-US"/>
        </w:rPr>
        <w:t xml:space="preserve"> </w:t>
      </w:r>
      <w:r w:rsidR="00CF2F12" w:rsidRPr="005B2781">
        <w:rPr>
          <w:rFonts w:hint="cs"/>
          <w:rtl/>
          <w:lang w:val="en-US"/>
        </w:rPr>
        <w:t xml:space="preserve"> - </w:t>
      </w:r>
      <w:r w:rsidR="001756F3" w:rsidRPr="005B2781">
        <w:rPr>
          <w:rFonts w:hint="cs"/>
          <w:rtl/>
          <w:lang w:val="en-US"/>
        </w:rPr>
        <w:t>תאגיד</w:t>
      </w:r>
      <w:r w:rsidR="00CF2F12" w:rsidRPr="005B2781">
        <w:rPr>
          <w:rFonts w:hint="cs"/>
          <w:rtl/>
          <w:lang w:val="en-US"/>
        </w:rPr>
        <w:t xml:space="preserve"> שנוצר ע"י רישום</w:t>
      </w:r>
      <w:r w:rsidR="006529DB">
        <w:rPr>
          <w:rFonts w:hint="cs"/>
          <w:rtl/>
          <w:lang w:val="en-US"/>
        </w:rPr>
        <w:t>;</w:t>
      </w:r>
      <w:r w:rsidR="00CF2F12" w:rsidRPr="005B2781">
        <w:rPr>
          <w:rFonts w:hint="cs"/>
          <w:rtl/>
          <w:lang w:val="en-US"/>
        </w:rPr>
        <w:t xml:space="preserve"> </w:t>
      </w:r>
    </w:p>
    <w:p w14:paraId="4F56679D" w14:textId="77777777" w:rsidR="0039591B" w:rsidRPr="0039591B" w:rsidRDefault="00525B30" w:rsidP="00115186">
      <w:pPr>
        <w:pStyle w:val="ListParagraph"/>
        <w:numPr>
          <w:ilvl w:val="1"/>
          <w:numId w:val="1"/>
        </w:numPr>
        <w:ind w:left="1088" w:hanging="731"/>
        <w:contextualSpacing w:val="0"/>
        <w:jc w:val="both"/>
      </w:pPr>
      <w:r>
        <w:rPr>
          <w:rFonts w:hint="cs"/>
          <w:b/>
          <w:bCs/>
          <w:rtl/>
          <w:lang w:val="en-US"/>
        </w:rPr>
        <w:t xml:space="preserve">אדם </w:t>
      </w:r>
      <w:r w:rsidRPr="00525B30">
        <w:rPr>
          <w:rFonts w:hint="cs"/>
          <w:rtl/>
          <w:lang w:val="en-US"/>
        </w:rPr>
        <w:t>[</w:t>
      </w:r>
      <w:r w:rsidRPr="00525B30">
        <w:rPr>
          <w:lang w:val="en-US"/>
        </w:rPr>
        <w:t>Person</w:t>
      </w:r>
      <w:r w:rsidRPr="00525B30">
        <w:rPr>
          <w:rFonts w:hint="cs"/>
          <w:rtl/>
          <w:lang w:val="en-US"/>
        </w:rPr>
        <w:t xml:space="preserve">] </w:t>
      </w:r>
      <w:r w:rsidR="00117645">
        <w:rPr>
          <w:rFonts w:hint="cs"/>
          <w:rtl/>
          <w:lang w:val="en-US"/>
        </w:rPr>
        <w:t>-</w:t>
      </w:r>
      <w:r>
        <w:rPr>
          <w:rFonts w:hint="cs"/>
          <w:b/>
          <w:bCs/>
          <w:rtl/>
          <w:lang w:val="en-US"/>
        </w:rPr>
        <w:t xml:space="preserve"> </w:t>
      </w:r>
      <w:r w:rsidR="0039591B" w:rsidRPr="0039591B">
        <w:rPr>
          <w:rFonts w:hint="cs"/>
          <w:rtl/>
          <w:lang w:val="en-US"/>
        </w:rPr>
        <w:t>איש</w:t>
      </w:r>
      <w:r w:rsidR="0039591B">
        <w:rPr>
          <w:rFonts w:hint="cs"/>
          <w:rtl/>
          <w:lang w:val="en-US"/>
        </w:rPr>
        <w:t xml:space="preserve"> [</w:t>
      </w:r>
      <w:r w:rsidR="0039591B">
        <w:rPr>
          <w:lang w:val="en-US"/>
        </w:rPr>
        <w:t>man</w:t>
      </w:r>
      <w:r w:rsidR="0039591B">
        <w:rPr>
          <w:rFonts w:hint="cs"/>
          <w:rtl/>
          <w:lang w:val="en-US"/>
        </w:rPr>
        <w:t>]</w:t>
      </w:r>
      <w:r w:rsidR="0039591B" w:rsidRPr="0039591B">
        <w:rPr>
          <w:rFonts w:hint="cs"/>
          <w:rtl/>
          <w:lang w:val="en-US"/>
        </w:rPr>
        <w:t>,</w:t>
      </w:r>
      <w:r w:rsidR="0039591B">
        <w:rPr>
          <w:rFonts w:hint="cs"/>
          <w:b/>
          <w:bCs/>
          <w:rtl/>
          <w:lang w:val="en-US"/>
        </w:rPr>
        <w:t xml:space="preserve"> </w:t>
      </w:r>
      <w:r w:rsidR="004D2344" w:rsidRPr="004D2344">
        <w:rPr>
          <w:rFonts w:hint="cs"/>
          <w:rtl/>
          <w:lang w:val="en-US"/>
        </w:rPr>
        <w:t>עבד,</w:t>
      </w:r>
      <w:r w:rsidR="004D2344">
        <w:rPr>
          <w:rFonts w:hint="cs"/>
          <w:b/>
          <w:bCs/>
          <w:rtl/>
          <w:lang w:val="en-US"/>
        </w:rPr>
        <w:t xml:space="preserve"> </w:t>
      </w:r>
      <w:r w:rsidR="007378D2" w:rsidRPr="007378D2">
        <w:rPr>
          <w:rFonts w:hint="cs"/>
          <w:rtl/>
          <w:lang w:val="en-US"/>
        </w:rPr>
        <w:t>יישות מלאכותית</w:t>
      </w:r>
      <w:r w:rsidR="004D2344">
        <w:rPr>
          <w:rFonts w:hint="cs"/>
          <w:rtl/>
          <w:lang w:val="en-US"/>
        </w:rPr>
        <w:t xml:space="preserve"> (כמו תאגיד)</w:t>
      </w:r>
      <w:r w:rsidR="007378D2" w:rsidRPr="007378D2">
        <w:rPr>
          <w:rFonts w:hint="cs"/>
          <w:rtl/>
          <w:lang w:val="en-US"/>
        </w:rPr>
        <w:t xml:space="preserve">, </w:t>
      </w:r>
      <w:r w:rsidR="007378D2">
        <w:rPr>
          <w:rFonts w:hint="cs"/>
          <w:rtl/>
          <w:lang w:val="en-US"/>
        </w:rPr>
        <w:t>יישות פיקטיבית, בן אנוש [</w:t>
      </w:r>
      <w:r w:rsidR="007378D2">
        <w:rPr>
          <w:lang w:val="en-US"/>
        </w:rPr>
        <w:t>human being</w:t>
      </w:r>
      <w:r w:rsidR="007378D2">
        <w:rPr>
          <w:rFonts w:hint="cs"/>
          <w:rtl/>
          <w:lang w:val="en-US"/>
        </w:rPr>
        <w:t>]</w:t>
      </w:r>
      <w:r w:rsidR="0003677D">
        <w:rPr>
          <w:rFonts w:hint="cs"/>
          <w:rtl/>
          <w:lang w:val="en-US"/>
        </w:rPr>
        <w:t>,</w:t>
      </w:r>
      <w:r w:rsidR="0039591B">
        <w:rPr>
          <w:rFonts w:hint="cs"/>
          <w:rtl/>
          <w:lang w:val="en-US"/>
        </w:rPr>
        <w:t xml:space="preserve"> אדם טבעי [</w:t>
      </w:r>
      <w:r w:rsidR="0039591B">
        <w:rPr>
          <w:lang w:val="en-US"/>
        </w:rPr>
        <w:t xml:space="preserve">human </w:t>
      </w:r>
      <w:r w:rsidR="00067D71">
        <w:rPr>
          <w:lang w:val="en-US"/>
        </w:rPr>
        <w:t>being</w:t>
      </w:r>
      <w:r w:rsidR="0039591B">
        <w:rPr>
          <w:rFonts w:hint="cs"/>
          <w:rtl/>
          <w:lang w:val="en-US"/>
        </w:rPr>
        <w:t>]</w:t>
      </w:r>
      <w:r w:rsidR="006529DB">
        <w:rPr>
          <w:rFonts w:hint="cs"/>
          <w:rtl/>
          <w:lang w:val="en-US"/>
        </w:rPr>
        <w:t>;</w:t>
      </w:r>
      <w:r w:rsidR="001D4168">
        <w:rPr>
          <w:rFonts w:hint="cs"/>
          <w:rtl/>
          <w:lang w:val="en-US"/>
        </w:rPr>
        <w:t xml:space="preserve"> (</w:t>
      </w:r>
      <w:r w:rsidR="001D4168">
        <w:rPr>
          <w:lang w:val="en-US"/>
        </w:rPr>
        <w:t>Black Law Dic 4</w:t>
      </w:r>
      <w:r w:rsidR="001D4168" w:rsidRPr="001D4168">
        <w:rPr>
          <w:vertAlign w:val="superscript"/>
          <w:lang w:val="en-US"/>
        </w:rPr>
        <w:t>th</w:t>
      </w:r>
      <w:r w:rsidR="001D4168">
        <w:rPr>
          <w:lang w:val="en-US"/>
        </w:rPr>
        <w:t xml:space="preserve"> Ed</w:t>
      </w:r>
      <w:r w:rsidR="001D4168">
        <w:rPr>
          <w:rFonts w:hint="cs"/>
          <w:rtl/>
          <w:lang w:val="en-US"/>
        </w:rPr>
        <w:t>)</w:t>
      </w:r>
    </w:p>
    <w:p w14:paraId="38211D32" w14:textId="77777777" w:rsidR="0039591B" w:rsidRPr="0039591B" w:rsidRDefault="0039591B" w:rsidP="00115186">
      <w:pPr>
        <w:pStyle w:val="ListParagraph"/>
        <w:numPr>
          <w:ilvl w:val="1"/>
          <w:numId w:val="1"/>
        </w:numPr>
        <w:ind w:left="1088" w:hanging="731"/>
        <w:contextualSpacing w:val="0"/>
        <w:jc w:val="both"/>
      </w:pPr>
      <w:r>
        <w:rPr>
          <w:rFonts w:hint="cs"/>
          <w:b/>
          <w:bCs/>
          <w:rtl/>
          <w:lang w:val="en-US"/>
        </w:rPr>
        <w:t xml:space="preserve">איש </w:t>
      </w:r>
      <w:r w:rsidRPr="0039591B">
        <w:rPr>
          <w:rFonts w:hint="cs"/>
          <w:rtl/>
          <w:lang w:val="en-US"/>
        </w:rPr>
        <w:t>[</w:t>
      </w:r>
      <w:r>
        <w:rPr>
          <w:lang w:val="en-US"/>
        </w:rPr>
        <w:t>man</w:t>
      </w:r>
      <w:r w:rsidRPr="0039591B">
        <w:rPr>
          <w:rFonts w:hint="cs"/>
          <w:rtl/>
          <w:lang w:val="en-US"/>
        </w:rPr>
        <w:t>]</w:t>
      </w:r>
      <w:r>
        <w:rPr>
          <w:rFonts w:hint="cs"/>
          <w:b/>
          <w:bCs/>
          <w:rtl/>
          <w:lang w:val="en-US"/>
        </w:rPr>
        <w:t xml:space="preserve"> </w:t>
      </w:r>
      <w:r w:rsidR="00117645">
        <w:rPr>
          <w:rFonts w:hint="cs"/>
          <w:rtl/>
          <w:lang w:val="en-US"/>
        </w:rPr>
        <w:t>-</w:t>
      </w:r>
      <w:r w:rsidRPr="00535979">
        <w:rPr>
          <w:rFonts w:hint="cs"/>
          <w:rtl/>
          <w:lang w:val="en-US"/>
        </w:rPr>
        <w:t xml:space="preserve"> </w:t>
      </w:r>
      <w:r w:rsidR="00535979" w:rsidRPr="00535979">
        <w:rPr>
          <w:rFonts w:hint="cs"/>
          <w:rtl/>
          <w:lang w:val="en-US"/>
        </w:rPr>
        <w:t>בן אנוש [</w:t>
      </w:r>
      <w:r w:rsidR="00535979">
        <w:rPr>
          <w:lang w:val="en-US"/>
        </w:rPr>
        <w:t>human being</w:t>
      </w:r>
      <w:r w:rsidR="00535979" w:rsidRPr="00535979">
        <w:rPr>
          <w:rFonts w:hint="cs"/>
          <w:rtl/>
          <w:lang w:val="en-US"/>
        </w:rPr>
        <w:t>], אדם</w:t>
      </w:r>
      <w:r w:rsidR="00535979">
        <w:rPr>
          <w:rFonts w:hint="cs"/>
          <w:rtl/>
          <w:lang w:val="en-US"/>
        </w:rPr>
        <w:t xml:space="preserve"> [</w:t>
      </w:r>
      <w:r w:rsidR="00535979">
        <w:rPr>
          <w:lang w:val="en-US"/>
        </w:rPr>
        <w:t>person</w:t>
      </w:r>
      <w:r w:rsidR="00535979">
        <w:rPr>
          <w:rFonts w:hint="cs"/>
          <w:rtl/>
          <w:lang w:val="en-US"/>
        </w:rPr>
        <w:t>]</w:t>
      </w:r>
      <w:r w:rsidR="006529DB">
        <w:rPr>
          <w:rFonts w:hint="cs"/>
          <w:rtl/>
          <w:lang w:val="en-US"/>
        </w:rPr>
        <w:t>;</w:t>
      </w:r>
      <w:r w:rsidR="001D4168">
        <w:rPr>
          <w:rFonts w:hint="cs"/>
          <w:rtl/>
          <w:lang w:val="en-US"/>
        </w:rPr>
        <w:t xml:space="preserve"> (</w:t>
      </w:r>
      <w:r w:rsidR="001D4168">
        <w:rPr>
          <w:lang w:val="en-US"/>
        </w:rPr>
        <w:t>Black Law Dic 4</w:t>
      </w:r>
      <w:r w:rsidR="001D4168" w:rsidRPr="001D4168">
        <w:rPr>
          <w:vertAlign w:val="superscript"/>
          <w:lang w:val="en-US"/>
        </w:rPr>
        <w:t>th</w:t>
      </w:r>
      <w:r w:rsidR="001D4168">
        <w:rPr>
          <w:lang w:val="en-US"/>
        </w:rPr>
        <w:t xml:space="preserve"> Ed</w:t>
      </w:r>
      <w:r w:rsidR="001D4168">
        <w:rPr>
          <w:rFonts w:hint="cs"/>
          <w:rtl/>
          <w:lang w:val="en-US"/>
        </w:rPr>
        <w:t>)</w:t>
      </w:r>
    </w:p>
    <w:p w14:paraId="1EC92262" w14:textId="77777777" w:rsidR="007378D2" w:rsidRPr="00775AC1" w:rsidRDefault="007378D2" w:rsidP="00115186">
      <w:pPr>
        <w:pStyle w:val="ListParagraph"/>
        <w:numPr>
          <w:ilvl w:val="1"/>
          <w:numId w:val="1"/>
        </w:numPr>
        <w:ind w:left="1088" w:hanging="731"/>
        <w:contextualSpacing w:val="0"/>
        <w:jc w:val="both"/>
      </w:pPr>
      <w:r>
        <w:rPr>
          <w:rFonts w:hint="cs"/>
          <w:b/>
          <w:bCs/>
          <w:rtl/>
          <w:lang w:val="en-US"/>
        </w:rPr>
        <w:t xml:space="preserve">בן אנוש </w:t>
      </w:r>
      <w:r w:rsidRPr="007378D2">
        <w:rPr>
          <w:rFonts w:hint="cs"/>
          <w:rtl/>
          <w:lang w:val="en-US"/>
        </w:rPr>
        <w:t>[</w:t>
      </w:r>
      <w:r w:rsidRPr="007378D2">
        <w:rPr>
          <w:lang w:val="en-US"/>
        </w:rPr>
        <w:t>human being</w:t>
      </w:r>
      <w:r w:rsidRPr="007378D2">
        <w:rPr>
          <w:rFonts w:hint="cs"/>
          <w:rtl/>
          <w:lang w:val="en-US"/>
        </w:rPr>
        <w:t>]</w:t>
      </w:r>
      <w:r w:rsidR="003F7824">
        <w:rPr>
          <w:lang w:val="en-US"/>
        </w:rPr>
        <w:t xml:space="preserve"> </w:t>
      </w:r>
      <w:r w:rsidR="003F7824" w:rsidRPr="0003677D">
        <w:rPr>
          <w:rFonts w:hint="cs"/>
          <w:rtl/>
          <w:lang w:val="en-US"/>
        </w:rPr>
        <w:t xml:space="preserve"> -</w:t>
      </w:r>
      <w:r w:rsidR="003F7824">
        <w:rPr>
          <w:rFonts w:hint="cs"/>
          <w:rtl/>
          <w:lang w:val="en-US"/>
        </w:rPr>
        <w:t xml:space="preserve"> </w:t>
      </w:r>
      <w:r w:rsidR="00535979">
        <w:rPr>
          <w:rFonts w:hint="cs"/>
          <w:rtl/>
          <w:lang w:val="en-US"/>
        </w:rPr>
        <w:t>מפלצת, ישות פיקטיבית</w:t>
      </w:r>
      <w:r w:rsidR="006529DB">
        <w:rPr>
          <w:rFonts w:hint="cs"/>
          <w:rtl/>
          <w:lang w:val="en-US"/>
        </w:rPr>
        <w:t>;</w:t>
      </w:r>
      <w:r w:rsidR="001D4168">
        <w:rPr>
          <w:rFonts w:hint="cs"/>
          <w:rtl/>
          <w:lang w:val="en-US"/>
        </w:rPr>
        <w:t xml:space="preserve"> (</w:t>
      </w:r>
      <w:r w:rsidR="001D4168" w:rsidRPr="001D4168">
        <w:rPr>
          <w:lang w:val="en-US"/>
        </w:rPr>
        <w:t>James A</w:t>
      </w:r>
      <w:r w:rsidR="00794E0C">
        <w:rPr>
          <w:lang w:val="en-US"/>
        </w:rPr>
        <w:t>.</w:t>
      </w:r>
      <w:r w:rsidR="001D4168" w:rsidRPr="001D4168">
        <w:rPr>
          <w:lang w:val="en-US"/>
        </w:rPr>
        <w:t xml:space="preserve"> Ballentine's Law Dictionary</w:t>
      </w:r>
      <w:r w:rsidR="001D4168">
        <w:rPr>
          <w:lang w:val="en-US"/>
        </w:rPr>
        <w:t xml:space="preserve"> 2</w:t>
      </w:r>
      <w:r w:rsidR="001D4168" w:rsidRPr="001D4168">
        <w:rPr>
          <w:vertAlign w:val="superscript"/>
          <w:lang w:val="en-US"/>
        </w:rPr>
        <w:t>nd</w:t>
      </w:r>
      <w:r w:rsidR="001D4168">
        <w:rPr>
          <w:lang w:val="en-US"/>
        </w:rPr>
        <w:t xml:space="preserve"> Ed</w:t>
      </w:r>
      <w:r w:rsidR="001D4168">
        <w:rPr>
          <w:rFonts w:hint="cs"/>
          <w:rtl/>
          <w:lang w:val="en-US"/>
        </w:rPr>
        <w:t>)</w:t>
      </w:r>
    </w:p>
    <w:p w14:paraId="2E063781" w14:textId="77777777" w:rsidR="00775AC1" w:rsidRPr="00A34790" w:rsidRDefault="00775AC1" w:rsidP="00115186">
      <w:pPr>
        <w:pStyle w:val="ListParagraph"/>
        <w:numPr>
          <w:ilvl w:val="1"/>
          <w:numId w:val="1"/>
        </w:numPr>
        <w:ind w:left="1088" w:hanging="731"/>
        <w:contextualSpacing w:val="0"/>
        <w:jc w:val="both"/>
        <w:rPr>
          <w:lang w:val="en-US"/>
        </w:rPr>
      </w:pPr>
      <w:r>
        <w:rPr>
          <w:rFonts w:hint="cs"/>
          <w:b/>
          <w:bCs/>
          <w:rtl/>
          <w:lang w:val="en-US"/>
        </w:rPr>
        <w:t>שכיר חרב</w:t>
      </w:r>
      <w:r w:rsidR="00202B5D">
        <w:rPr>
          <w:rFonts w:hint="cs"/>
          <w:b/>
          <w:bCs/>
          <w:rtl/>
          <w:lang w:val="en-US"/>
        </w:rPr>
        <w:t xml:space="preserve"> </w:t>
      </w:r>
      <w:r w:rsidR="00202B5D" w:rsidRPr="00202B5D">
        <w:rPr>
          <w:rFonts w:hint="cs"/>
          <w:rtl/>
          <w:lang w:val="en-US"/>
        </w:rPr>
        <w:t xml:space="preserve">- </w:t>
      </w:r>
      <w:r w:rsidR="00202B5D" w:rsidRPr="00202B5D">
        <w:rPr>
          <w:rtl/>
          <w:lang w:val="en-US"/>
        </w:rPr>
        <w:t xml:space="preserve">חייל מקצועי ששכור על </w:t>
      </w:r>
      <w:r w:rsidR="00202B5D" w:rsidRPr="000C5B05">
        <w:rPr>
          <w:rtl/>
          <w:lang w:val="en-US"/>
        </w:rPr>
        <w:t xml:space="preserve">ידי </w:t>
      </w:r>
      <w:r w:rsidR="000C5B05" w:rsidRPr="000C5B05">
        <w:rPr>
          <w:rFonts w:hint="cs"/>
          <w:rtl/>
          <w:lang w:val="en-US"/>
        </w:rPr>
        <w:t>חברה פרטית שאינה למטרות הגנה ושירות הציבור/העם</w:t>
      </w:r>
    </w:p>
    <w:p w14:paraId="13683B80" w14:textId="77777777" w:rsidR="00EE68FF" w:rsidRPr="00EE68FF" w:rsidRDefault="00EE68FF" w:rsidP="00115186">
      <w:pPr>
        <w:pStyle w:val="ListParagraph"/>
        <w:numPr>
          <w:ilvl w:val="1"/>
          <w:numId w:val="1"/>
        </w:numPr>
        <w:ind w:left="1088" w:hanging="731"/>
        <w:contextualSpacing w:val="0"/>
        <w:jc w:val="both"/>
        <w:rPr>
          <w:lang w:val="en-US"/>
        </w:rPr>
      </w:pPr>
      <w:r w:rsidRPr="00A13B61">
        <w:rPr>
          <w:b/>
          <w:bCs/>
          <w:rtl/>
          <w:lang w:val="en-US"/>
        </w:rPr>
        <w:t>מדינת ישראל</w:t>
      </w:r>
      <w:r w:rsidRPr="00EE68FF">
        <w:rPr>
          <w:rtl/>
          <w:lang w:val="en-US"/>
        </w:rPr>
        <w:t xml:space="preserve"> </w:t>
      </w:r>
      <w:r w:rsidRPr="00EE68FF">
        <w:rPr>
          <w:rFonts w:hint="cs"/>
          <w:rtl/>
          <w:lang w:val="en-US"/>
        </w:rPr>
        <w:t xml:space="preserve">- </w:t>
      </w:r>
      <w:r w:rsidRPr="00EE68FF">
        <w:rPr>
          <w:rtl/>
          <w:lang w:val="en-US"/>
        </w:rPr>
        <w:t xml:space="preserve">פירושו התאגיד, כל הסוכנים, העובדים, מחלקות המשנה ונציגיו, </w:t>
      </w:r>
      <w:r w:rsidRPr="00EE68FF">
        <w:rPr>
          <w:rFonts w:hint="cs"/>
          <w:rtl/>
          <w:lang w:val="en-US"/>
        </w:rPr>
        <w:t xml:space="preserve">תחת תחום השיפוט </w:t>
      </w:r>
      <w:r w:rsidR="002E14F2">
        <w:rPr>
          <w:rFonts w:hint="cs"/>
          <w:rtl/>
          <w:lang w:val="en-US"/>
        </w:rPr>
        <w:t>המסחרי/הימי</w:t>
      </w:r>
      <w:r w:rsidRPr="00EE68FF">
        <w:rPr>
          <w:rtl/>
          <w:lang w:val="en-US"/>
        </w:rPr>
        <w:t xml:space="preserve"> או </w:t>
      </w:r>
      <w:r w:rsidRPr="00EE68FF">
        <w:rPr>
          <w:rFonts w:hint="cs"/>
          <w:rtl/>
          <w:lang w:val="en-US"/>
        </w:rPr>
        <w:t xml:space="preserve">של </w:t>
      </w:r>
      <w:r w:rsidRPr="00EE68FF">
        <w:rPr>
          <w:rtl/>
          <w:lang w:val="en-US"/>
        </w:rPr>
        <w:t xml:space="preserve">חוקי תאגיד פרטיים </w:t>
      </w:r>
      <w:r w:rsidR="002E14F2">
        <w:rPr>
          <w:rFonts w:hint="cs"/>
          <w:rtl/>
          <w:lang w:val="en-US"/>
        </w:rPr>
        <w:t>כל שהם</w:t>
      </w:r>
      <w:r w:rsidR="009B737A">
        <w:rPr>
          <w:rFonts w:hint="cs"/>
          <w:rtl/>
          <w:lang w:val="en-US"/>
        </w:rPr>
        <w:t>;</w:t>
      </w:r>
    </w:p>
    <w:p w14:paraId="6478C73C" w14:textId="77777777" w:rsidR="00EE68FF" w:rsidRPr="00EE68FF" w:rsidRDefault="00EE68FF" w:rsidP="00115186">
      <w:pPr>
        <w:pStyle w:val="ListParagraph"/>
        <w:numPr>
          <w:ilvl w:val="1"/>
          <w:numId w:val="1"/>
        </w:numPr>
        <w:ind w:left="1088" w:hanging="731"/>
        <w:contextualSpacing w:val="0"/>
        <w:jc w:val="both"/>
        <w:rPr>
          <w:lang w:val="en-US"/>
        </w:rPr>
      </w:pPr>
      <w:r w:rsidRPr="00A13B61">
        <w:rPr>
          <w:rFonts w:hint="cs"/>
          <w:b/>
          <w:bCs/>
          <w:rtl/>
          <w:lang w:val="en-US"/>
        </w:rPr>
        <w:t>חי/חיה</w:t>
      </w:r>
      <w:r w:rsidRPr="00EE68FF">
        <w:rPr>
          <w:rFonts w:hint="cs"/>
          <w:rtl/>
          <w:lang w:val="en-US"/>
        </w:rPr>
        <w:t xml:space="preserve"> - מתייחס ליישות בעלת בשר ודם, בעלת נשמה, נושמת, מדברת וחשה</w:t>
      </w:r>
      <w:r w:rsidR="009B737A">
        <w:rPr>
          <w:rFonts w:hint="cs"/>
          <w:rtl/>
          <w:lang w:val="en-US"/>
        </w:rPr>
        <w:t>;</w:t>
      </w:r>
    </w:p>
    <w:p w14:paraId="589821A9" w14:textId="20E12866" w:rsidR="00F85012" w:rsidRPr="00CD2BAD" w:rsidRDefault="00F85012" w:rsidP="00115186">
      <w:pPr>
        <w:pStyle w:val="ListParagraph"/>
        <w:numPr>
          <w:ilvl w:val="1"/>
          <w:numId w:val="1"/>
        </w:numPr>
        <w:ind w:left="1088" w:hanging="731"/>
        <w:contextualSpacing w:val="0"/>
        <w:jc w:val="both"/>
      </w:pPr>
      <w:r>
        <w:rPr>
          <w:rFonts w:hint="cs"/>
          <w:b/>
          <w:bCs/>
          <w:rtl/>
          <w:lang w:val="en-US"/>
        </w:rPr>
        <w:t xml:space="preserve">זכויות מולדות </w:t>
      </w:r>
      <w:r w:rsidRPr="003F36D7">
        <w:rPr>
          <w:rFonts w:hint="cs"/>
          <w:rtl/>
          <w:lang w:val="en-US"/>
        </w:rPr>
        <w:t>-</w:t>
      </w:r>
      <w:r>
        <w:rPr>
          <w:rFonts w:hint="cs"/>
          <w:rtl/>
          <w:lang w:val="en-US"/>
        </w:rPr>
        <w:t xml:space="preserve"> </w:t>
      </w:r>
      <w:r w:rsidRPr="00CD2BAD">
        <w:rPr>
          <w:rtl/>
          <w:lang w:val="en-US"/>
        </w:rPr>
        <w:t>זכויות יסודיות שאינן תלויות בחוק מדיני, חוק משפטי, חקיקה מעשה ידי אדם, הסכמה או הכרה חיצונית</w:t>
      </w:r>
      <w:r w:rsidR="007D48FC">
        <w:rPr>
          <w:rtl/>
          <w:lang w:val="en-US"/>
        </w:rPr>
        <w:t>;</w:t>
      </w:r>
      <w:r w:rsidRPr="00CD2BAD">
        <w:rPr>
          <w:rtl/>
          <w:lang w:val="en-US"/>
        </w:rPr>
        <w:t xml:space="preserve"> הן נובעות מעצם קיומו או בריאתו של אדם או יצור, ונובעות ממהות הבריאה או מהיוצר</w:t>
      </w:r>
      <w:r>
        <w:rPr>
          <w:rFonts w:hint="cs"/>
          <w:rtl/>
          <w:lang w:val="en-US"/>
        </w:rPr>
        <w:t>;</w:t>
      </w:r>
      <w:r w:rsidRPr="00CD2BAD">
        <w:rPr>
          <w:rtl/>
          <w:lang w:val="en-US"/>
        </w:rPr>
        <w:t xml:space="preserve"> זכויות אלו כוללות</w:t>
      </w:r>
      <w:r>
        <w:rPr>
          <w:rFonts w:hint="cs"/>
          <w:rtl/>
          <w:lang w:val="en-US"/>
        </w:rPr>
        <w:t xml:space="preserve"> אך לא רק</w:t>
      </w:r>
      <w:r w:rsidRPr="00CD2BAD">
        <w:rPr>
          <w:rtl/>
          <w:lang w:val="en-US"/>
        </w:rPr>
        <w:t>, את הזכות לחיים, שלמות הגוף והנפש, חירות ובחירה חופשית</w:t>
      </w:r>
      <w:r>
        <w:rPr>
          <w:rFonts w:hint="cs"/>
          <w:rtl/>
        </w:rPr>
        <w:t xml:space="preserve">; </w:t>
      </w:r>
      <w:r w:rsidRPr="00CD2BAD">
        <w:rPr>
          <w:rtl/>
          <w:lang w:val="en-US"/>
        </w:rPr>
        <w:t xml:space="preserve">אין לשום גורם זכות מוסרית לשלול זכויות אלו מישות כלשהי </w:t>
      </w:r>
      <w:r>
        <w:rPr>
          <w:rFonts w:hint="cs"/>
          <w:rtl/>
          <w:lang w:val="en-US"/>
        </w:rPr>
        <w:t>-</w:t>
      </w:r>
      <w:r w:rsidRPr="00CD2BAD">
        <w:rPr>
          <w:rtl/>
          <w:lang w:val="en-US"/>
        </w:rPr>
        <w:t xml:space="preserve"> אלא אם אותה ישות פוגעת בזכויות המולדות של זולתה</w:t>
      </w:r>
      <w:r>
        <w:rPr>
          <w:rFonts w:hint="cs"/>
          <w:rtl/>
        </w:rPr>
        <w:t>;</w:t>
      </w:r>
    </w:p>
    <w:p w14:paraId="61DB7C88" w14:textId="77777777" w:rsidR="00EE68FF" w:rsidRPr="00EE68FF" w:rsidRDefault="00A13B61" w:rsidP="00115186">
      <w:pPr>
        <w:pStyle w:val="ListParagraph"/>
        <w:numPr>
          <w:ilvl w:val="1"/>
          <w:numId w:val="1"/>
        </w:numPr>
        <w:ind w:left="1088" w:hanging="731"/>
        <w:contextualSpacing w:val="0"/>
        <w:jc w:val="both"/>
        <w:rPr>
          <w:lang w:val="en-US"/>
        </w:rPr>
      </w:pPr>
      <w:r w:rsidRPr="00136305">
        <w:rPr>
          <w:rFonts w:hint="cs"/>
          <w:b/>
          <w:bCs/>
          <w:rtl/>
          <w:lang w:val="en-US"/>
        </w:rPr>
        <w:t>אישה</w:t>
      </w:r>
      <w:r w:rsidR="00EE68FF" w:rsidRPr="00EE68FF">
        <w:rPr>
          <w:rFonts w:hint="cs"/>
          <w:rtl/>
          <w:lang w:val="en-US"/>
        </w:rPr>
        <w:t xml:space="preserve"> </w:t>
      </w:r>
      <w:r>
        <w:rPr>
          <w:rFonts w:hint="cs"/>
          <w:rtl/>
          <w:lang w:val="en-US"/>
        </w:rPr>
        <w:t>-</w:t>
      </w:r>
      <w:r w:rsidR="00EE68FF" w:rsidRPr="00EE68FF">
        <w:rPr>
          <w:rFonts w:hint="cs"/>
          <w:rtl/>
          <w:lang w:val="en-US"/>
        </w:rPr>
        <w:t xml:space="preserve"> מתייחס ליישות חיה, בעלת גוף ביולוגי ממין נקבה, בכל גיל</w:t>
      </w:r>
      <w:r w:rsidR="003F36D7">
        <w:rPr>
          <w:rFonts w:hint="cs"/>
          <w:rtl/>
          <w:lang w:val="en-US"/>
        </w:rPr>
        <w:t>, בעלת זכויות מולדות אשר ניתנו לה ע"י הבורא</w:t>
      </w:r>
      <w:r w:rsidR="00EE68FF" w:rsidRPr="00EE68FF">
        <w:rPr>
          <w:rFonts w:hint="cs"/>
          <w:rtl/>
          <w:lang w:val="en-US"/>
        </w:rPr>
        <w:t>;</w:t>
      </w:r>
    </w:p>
    <w:p w14:paraId="2F5F0DD2" w14:textId="77777777" w:rsidR="00EE68FF" w:rsidRDefault="00EE68FF" w:rsidP="00115186">
      <w:pPr>
        <w:pStyle w:val="ListParagraph"/>
        <w:numPr>
          <w:ilvl w:val="1"/>
          <w:numId w:val="1"/>
        </w:numPr>
        <w:ind w:left="1088" w:hanging="731"/>
        <w:contextualSpacing w:val="0"/>
        <w:jc w:val="both"/>
        <w:rPr>
          <w:lang w:val="en-US"/>
        </w:rPr>
      </w:pPr>
      <w:r w:rsidRPr="00136305">
        <w:rPr>
          <w:rFonts w:hint="cs"/>
          <w:b/>
          <w:bCs/>
          <w:rtl/>
          <w:lang w:val="en-US"/>
        </w:rPr>
        <w:t>גבר</w:t>
      </w:r>
      <w:r w:rsidRPr="00EE68FF">
        <w:rPr>
          <w:rFonts w:hint="cs"/>
          <w:rtl/>
          <w:lang w:val="en-US"/>
        </w:rPr>
        <w:t xml:space="preserve"> </w:t>
      </w:r>
      <w:r w:rsidRPr="00EE68FF">
        <w:rPr>
          <w:rtl/>
          <w:lang w:val="en-US"/>
        </w:rPr>
        <w:t>–</w:t>
      </w:r>
      <w:r w:rsidRPr="00EE68FF">
        <w:rPr>
          <w:rFonts w:hint="cs"/>
          <w:rtl/>
          <w:lang w:val="en-US"/>
        </w:rPr>
        <w:t xml:space="preserve"> מתייחס ליישות חיה, בעלת גוף ביולגי ממין זכר, בכל גיל</w:t>
      </w:r>
      <w:r w:rsidR="003F36D7">
        <w:rPr>
          <w:rFonts w:hint="cs"/>
          <w:rtl/>
          <w:lang w:val="en-US"/>
        </w:rPr>
        <w:t>,</w:t>
      </w:r>
      <w:r w:rsidR="003F36D7" w:rsidRPr="003F36D7">
        <w:rPr>
          <w:rFonts w:hint="cs"/>
          <w:rtl/>
          <w:lang w:val="en-US"/>
        </w:rPr>
        <w:t xml:space="preserve"> </w:t>
      </w:r>
      <w:r w:rsidR="003F36D7">
        <w:rPr>
          <w:rFonts w:hint="cs"/>
          <w:rtl/>
          <w:lang w:val="en-US"/>
        </w:rPr>
        <w:t>בעלת זכויות מולדות אשר ניתנו לה ע"י הבורא</w:t>
      </w:r>
      <w:r w:rsidRPr="00EE68FF">
        <w:rPr>
          <w:rFonts w:hint="cs"/>
          <w:rtl/>
          <w:lang w:val="en-US"/>
        </w:rPr>
        <w:t>;</w:t>
      </w:r>
    </w:p>
    <w:p w14:paraId="08EFA72E" w14:textId="77777777" w:rsidR="00EE68FF" w:rsidRDefault="00136305" w:rsidP="00115186">
      <w:pPr>
        <w:pStyle w:val="ListParagraph"/>
        <w:numPr>
          <w:ilvl w:val="1"/>
          <w:numId w:val="1"/>
        </w:numPr>
        <w:ind w:left="1088" w:hanging="731"/>
        <w:contextualSpacing w:val="0"/>
        <w:jc w:val="both"/>
        <w:rPr>
          <w:lang w:val="en-US"/>
        </w:rPr>
      </w:pPr>
      <w:r w:rsidRPr="00EA326A">
        <w:rPr>
          <w:rFonts w:hint="cs"/>
          <w:b/>
          <w:bCs/>
          <w:rtl/>
          <w:lang w:val="en-US"/>
        </w:rPr>
        <w:t>פשע</w:t>
      </w:r>
      <w:r w:rsidR="00EE68FF" w:rsidRPr="00EA326A">
        <w:rPr>
          <w:rFonts w:hint="cs"/>
          <w:rtl/>
          <w:lang w:val="en-US"/>
        </w:rPr>
        <w:t xml:space="preserve"> -</w:t>
      </w:r>
      <w:r w:rsidR="00EE68FF" w:rsidRPr="00EE68FF">
        <w:rPr>
          <w:rFonts w:hint="cs"/>
          <w:rtl/>
          <w:lang w:val="en-US"/>
        </w:rPr>
        <w:t xml:space="preserve"> מתייחס למעשה</w:t>
      </w:r>
      <w:r w:rsidR="00994C6A">
        <w:rPr>
          <w:rFonts w:hint="cs"/>
          <w:rtl/>
          <w:lang w:val="en-US"/>
        </w:rPr>
        <w:t>,</w:t>
      </w:r>
      <w:r w:rsidR="00EE68FF" w:rsidRPr="00EE68FF">
        <w:rPr>
          <w:rFonts w:hint="cs"/>
          <w:rtl/>
          <w:lang w:val="en-US"/>
        </w:rPr>
        <w:t xml:space="preserve"> </w:t>
      </w:r>
      <w:r w:rsidR="00994C6A">
        <w:rPr>
          <w:rFonts w:hint="cs"/>
          <w:rtl/>
          <w:lang w:val="en-US"/>
        </w:rPr>
        <w:t xml:space="preserve">של יישות כל שהיא, </w:t>
      </w:r>
      <w:r w:rsidR="00EE68FF" w:rsidRPr="00EE68FF">
        <w:rPr>
          <w:rFonts w:hint="cs"/>
          <w:rtl/>
          <w:lang w:val="en-US"/>
        </w:rPr>
        <w:t>שכתוצאה ממנו נגרם נזק, פגיעה, אבידה ופציעה לגבר/אישה חיים</w:t>
      </w:r>
      <w:r w:rsidR="00994C6A">
        <w:rPr>
          <w:rFonts w:hint="cs"/>
          <w:rtl/>
          <w:lang w:val="en-US"/>
        </w:rPr>
        <w:t xml:space="preserve"> כל שהם</w:t>
      </w:r>
      <w:r w:rsidR="00EE68FF" w:rsidRPr="00EE68FF">
        <w:rPr>
          <w:rFonts w:hint="cs"/>
          <w:rtl/>
          <w:lang w:val="en-US"/>
        </w:rPr>
        <w:t>;</w:t>
      </w:r>
    </w:p>
    <w:p w14:paraId="399EA983" w14:textId="77777777" w:rsidR="003F36D7" w:rsidRPr="006511C0" w:rsidRDefault="003F36D7" w:rsidP="00115186">
      <w:pPr>
        <w:pStyle w:val="ListParagraph"/>
        <w:numPr>
          <w:ilvl w:val="1"/>
          <w:numId w:val="1"/>
        </w:numPr>
        <w:ind w:left="1088" w:hanging="731"/>
        <w:contextualSpacing w:val="0"/>
        <w:jc w:val="both"/>
        <w:rPr>
          <w:lang w:val="en-US"/>
        </w:rPr>
      </w:pPr>
      <w:r w:rsidRPr="006511C0">
        <w:rPr>
          <w:rFonts w:hint="cs"/>
          <w:b/>
          <w:bCs/>
          <w:rtl/>
          <w:lang w:val="en-US"/>
        </w:rPr>
        <w:t xml:space="preserve">אזרח </w:t>
      </w:r>
      <w:r w:rsidRPr="006511C0">
        <w:rPr>
          <w:rtl/>
          <w:lang w:val="en-US"/>
        </w:rPr>
        <w:t>–</w:t>
      </w:r>
      <w:r w:rsidRPr="006511C0">
        <w:rPr>
          <w:rFonts w:hint="cs"/>
          <w:rtl/>
          <w:lang w:val="en-US"/>
        </w:rPr>
        <w:t xml:space="preserve"> </w:t>
      </w:r>
      <w:r w:rsidR="00DB3C55" w:rsidRPr="006511C0">
        <w:rPr>
          <w:rFonts w:cs="Arial"/>
          <w:b/>
          <w:bCs/>
          <w:rtl/>
          <w:lang w:val="en-US"/>
        </w:rPr>
        <w:t>אדם</w:t>
      </w:r>
      <w:r w:rsidR="00DB3C55" w:rsidRPr="006511C0">
        <w:rPr>
          <w:rFonts w:cs="Arial"/>
          <w:b/>
          <w:bCs/>
        </w:rPr>
        <w:t xml:space="preserve"> [person]</w:t>
      </w:r>
      <w:r w:rsidR="00DB3C55" w:rsidRPr="006511C0">
        <w:rPr>
          <w:rFonts w:cs="Arial"/>
        </w:rPr>
        <w:t xml:space="preserve"> </w:t>
      </w:r>
      <w:r w:rsidR="00DB3C55" w:rsidRPr="006511C0">
        <w:rPr>
          <w:rFonts w:cs="Arial"/>
          <w:rtl/>
          <w:lang w:val="en-US"/>
        </w:rPr>
        <w:t>החבר בגוף מדיני ריבוני, הנהנה מזכויות המדינה ונושא בחובותיה, מתוך שייכות, נאמנות ואחריות לטובת הכלל</w:t>
      </w:r>
      <w:r w:rsidR="00931B2E" w:rsidRPr="006511C0">
        <w:rPr>
          <w:rFonts w:cs="Arial" w:hint="cs"/>
          <w:rtl/>
          <w:lang w:val="en-US"/>
        </w:rPr>
        <w:t xml:space="preserve"> </w:t>
      </w:r>
      <w:r w:rsidR="00DB3C55" w:rsidRPr="006511C0">
        <w:rPr>
          <w:rFonts w:cs="Arial"/>
        </w:rPr>
        <w:t xml:space="preserve"> (Black's Law Dictionary, 4th Ed)</w:t>
      </w:r>
      <w:r w:rsidR="006E0DE8">
        <w:rPr>
          <w:rFonts w:cs="Arial" w:hint="cs"/>
          <w:rtl/>
        </w:rPr>
        <w:t xml:space="preserve">; </w:t>
      </w:r>
      <w:r w:rsidR="00DB3C55" w:rsidRPr="006511C0">
        <w:rPr>
          <w:rFonts w:cs="Arial"/>
          <w:rtl/>
          <w:lang w:val="en-US"/>
        </w:rPr>
        <w:t xml:space="preserve">כלומר, האדם אינו מקבל זכויות מכוח </w:t>
      </w:r>
      <w:r w:rsidR="00DB3C55" w:rsidRPr="00A34790">
        <w:rPr>
          <w:rtl/>
          <w:lang w:val="en-US"/>
        </w:rPr>
        <w:t>עצם</w:t>
      </w:r>
      <w:r w:rsidR="00DB3C55" w:rsidRPr="006511C0">
        <w:rPr>
          <w:rFonts w:cs="Arial"/>
          <w:rtl/>
          <w:lang w:val="en-US"/>
        </w:rPr>
        <w:t xml:space="preserve"> קיומו, אלא מכוח ההשתייכות החוקית והפוליטית שלו למערכת</w:t>
      </w:r>
      <w:r w:rsidR="00DB3C55" w:rsidRPr="006511C0">
        <w:rPr>
          <w:rFonts w:cs="Arial" w:hint="cs"/>
          <w:rtl/>
          <w:lang w:val="en-US"/>
        </w:rPr>
        <w:t xml:space="preserve">; </w:t>
      </w:r>
      <w:r w:rsidR="00DB3C55" w:rsidRPr="006511C0">
        <w:rPr>
          <w:rFonts w:cs="Arial"/>
          <w:rtl/>
          <w:lang w:val="en-US"/>
        </w:rPr>
        <w:t>במילים אחרות: המשמעות המשפטית של "אזרח"</w:t>
      </w:r>
      <w:r w:rsidR="00E57E94">
        <w:rPr>
          <w:rFonts w:cs="Arial"/>
          <w:rtl/>
          <w:lang w:val="en-US"/>
        </w:rPr>
        <w:t xml:space="preserve"> </w:t>
      </w:r>
      <w:r w:rsidR="00DB3C55" w:rsidRPr="006511C0">
        <w:rPr>
          <w:rFonts w:cs="Arial"/>
          <w:rtl/>
          <w:lang w:val="en-US"/>
        </w:rPr>
        <w:t xml:space="preserve">הלכה למעשה </w:t>
      </w:r>
      <w:r w:rsidR="00D17AA2">
        <w:rPr>
          <w:rFonts w:cs="Arial" w:hint="cs"/>
          <w:rtl/>
          <w:lang w:val="en-US"/>
        </w:rPr>
        <w:t xml:space="preserve">הינה </w:t>
      </w:r>
      <w:r w:rsidR="00DB3C55" w:rsidRPr="006511C0">
        <w:rPr>
          <w:rFonts w:cs="Arial"/>
          <w:rtl/>
          <w:lang w:val="en-US"/>
        </w:rPr>
        <w:t>"עבד" של המערכת</w:t>
      </w:r>
      <w:r w:rsidR="00DC0DB2">
        <w:rPr>
          <w:rFonts w:cs="Arial" w:hint="cs"/>
          <w:rtl/>
          <w:lang w:val="en-US"/>
        </w:rPr>
        <w:t xml:space="preserve"> (הגוף המדיני)</w:t>
      </w:r>
      <w:r w:rsidR="00DB3C55" w:rsidRPr="006511C0">
        <w:rPr>
          <w:rFonts w:cs="Arial"/>
          <w:rtl/>
          <w:lang w:val="en-US"/>
        </w:rPr>
        <w:t xml:space="preserve">, כשהמערכת עצמה מתפקדת כ"אדון" או "יוצר" </w:t>
      </w:r>
      <w:r w:rsidR="00061F09" w:rsidRPr="006511C0">
        <w:rPr>
          <w:rFonts w:cs="Arial" w:hint="cs"/>
          <w:rtl/>
          <w:lang w:val="en-US"/>
        </w:rPr>
        <w:t>-</w:t>
      </w:r>
      <w:r w:rsidR="00DB3C55" w:rsidRPr="006511C0">
        <w:rPr>
          <w:rFonts w:cs="Arial"/>
          <w:rtl/>
          <w:lang w:val="en-US"/>
        </w:rPr>
        <w:t xml:space="preserve"> היא שנותנת זכויות, והיא גם רשאית להגבילן או לשלול אותן, ללא תלות בצורת המשטר (דמוקרטיה, דיקטטורה וכו')</w:t>
      </w:r>
      <w:r w:rsidR="00DB3C55" w:rsidRPr="006511C0">
        <w:rPr>
          <w:rFonts w:cs="Arial" w:hint="cs"/>
          <w:rtl/>
          <w:lang w:val="en-US"/>
        </w:rPr>
        <w:t>;</w:t>
      </w:r>
    </w:p>
    <w:p w14:paraId="77DDEF80" w14:textId="077CEDF5" w:rsidR="003F36D7" w:rsidRDefault="003F36D7" w:rsidP="00115186">
      <w:pPr>
        <w:pStyle w:val="ListParagraph"/>
        <w:numPr>
          <w:ilvl w:val="1"/>
          <w:numId w:val="1"/>
        </w:numPr>
        <w:ind w:left="1088" w:hanging="731"/>
        <w:contextualSpacing w:val="0"/>
        <w:jc w:val="both"/>
        <w:rPr>
          <w:lang w:val="en-US"/>
        </w:rPr>
      </w:pPr>
      <w:r>
        <w:rPr>
          <w:rFonts w:hint="cs"/>
          <w:b/>
          <w:bCs/>
          <w:rtl/>
          <w:lang w:val="en-US"/>
        </w:rPr>
        <w:t xml:space="preserve">עם ישראל </w:t>
      </w:r>
      <w:r>
        <w:rPr>
          <w:rtl/>
          <w:lang w:val="en-US"/>
        </w:rPr>
        <w:t>–</w:t>
      </w:r>
      <w:r>
        <w:rPr>
          <w:rFonts w:hint="cs"/>
          <w:rtl/>
          <w:lang w:val="en-US"/>
        </w:rPr>
        <w:t xml:space="preserve"> הגברים והנשים החיים השוכנים וחיים על אדמת</w:t>
      </w:r>
      <w:r w:rsidR="006B5236">
        <w:rPr>
          <w:rFonts w:hint="cs"/>
          <w:rtl/>
          <w:lang w:val="en-US"/>
        </w:rPr>
        <w:t xml:space="preserve"> ארץ</w:t>
      </w:r>
      <w:r>
        <w:rPr>
          <w:rFonts w:hint="cs"/>
          <w:rtl/>
          <w:lang w:val="en-US"/>
        </w:rPr>
        <w:t xml:space="preserve"> ישראל</w:t>
      </w:r>
      <w:r w:rsidR="00C13F27">
        <w:rPr>
          <w:rFonts w:hint="cs"/>
          <w:rtl/>
          <w:lang w:val="en-US"/>
        </w:rPr>
        <w:t>;</w:t>
      </w:r>
    </w:p>
    <w:p w14:paraId="4C805A00" w14:textId="77777777" w:rsidR="009D42E7" w:rsidRDefault="009D42E7" w:rsidP="00115186">
      <w:pPr>
        <w:pStyle w:val="ListParagraph"/>
        <w:numPr>
          <w:ilvl w:val="1"/>
          <w:numId w:val="1"/>
        </w:numPr>
        <w:ind w:left="1088" w:hanging="731"/>
        <w:contextualSpacing w:val="0"/>
        <w:jc w:val="both"/>
        <w:rPr>
          <w:lang w:val="en-US"/>
        </w:rPr>
      </w:pPr>
      <w:r w:rsidRPr="008B5799">
        <w:rPr>
          <w:rFonts w:hint="cs"/>
          <w:b/>
          <w:bCs/>
          <w:rtl/>
          <w:lang w:val="en-US"/>
        </w:rPr>
        <w:t>ציבור</w:t>
      </w:r>
      <w:r>
        <w:rPr>
          <w:rFonts w:hint="cs"/>
          <w:b/>
          <w:bCs/>
          <w:rtl/>
          <w:lang w:val="en-US"/>
        </w:rPr>
        <w:t xml:space="preserve"> </w:t>
      </w:r>
      <w:r>
        <w:rPr>
          <w:rtl/>
          <w:lang w:val="en-US"/>
        </w:rPr>
        <w:t>–</w:t>
      </w:r>
      <w:r w:rsidR="00CF14CF">
        <w:rPr>
          <w:rFonts w:hint="cs"/>
          <w:rtl/>
          <w:lang w:val="en-US"/>
        </w:rPr>
        <w:t xml:space="preserve"> </w:t>
      </w:r>
      <w:r w:rsidR="00310E72" w:rsidRPr="00310E72">
        <w:rPr>
          <w:rFonts w:cs="Arial"/>
          <w:rtl/>
          <w:lang w:val="en-US"/>
        </w:rPr>
        <w:t>במכתב זה, המושג "ציבור" מתייחס לגברים ולנשים החיים על אדמת ארץ ישראל</w:t>
      </w:r>
      <w:r w:rsidR="00657C3B">
        <w:rPr>
          <w:rFonts w:cs="Arial" w:hint="cs"/>
          <w:rtl/>
          <w:lang w:val="en-US"/>
        </w:rPr>
        <w:t xml:space="preserve"> - </w:t>
      </w:r>
      <w:r w:rsidR="00310E72" w:rsidRPr="00310E72">
        <w:rPr>
          <w:rFonts w:cs="Arial"/>
          <w:rtl/>
          <w:lang w:val="en-US"/>
        </w:rPr>
        <w:t xml:space="preserve"> קרי, ליישויות חיות ונושמות (בשר ודם), ולא לאוסף תאגידים, רשויות או יישויות משפטיות פיקטיביות מכל </w:t>
      </w:r>
      <w:r w:rsidR="00310E72" w:rsidRPr="00310E72">
        <w:rPr>
          <w:rtl/>
        </w:rPr>
        <w:t>סוג</w:t>
      </w:r>
      <w:r w:rsidR="007D48FC">
        <w:rPr>
          <w:rFonts w:cs="Arial"/>
          <w:rtl/>
          <w:lang w:val="en-US"/>
        </w:rPr>
        <w:t>;</w:t>
      </w:r>
      <w:r w:rsidR="00310E72" w:rsidRPr="00310E72">
        <w:rPr>
          <w:rFonts w:cs="Arial"/>
          <w:rtl/>
          <w:lang w:val="en-US"/>
        </w:rPr>
        <w:t xml:space="preserve"> הכוונה היא למשמעותו המקורית של המונח: אוסף האנשים שהיוו את מקור הריבונות, אשר מהם נגזר תוקפה של הממשלה, והם בעלי המדינה שהגופים הציבוריים נועדו לשרת אותם – לא לשלוט בהם</w:t>
      </w:r>
      <w:r w:rsidR="00523850">
        <w:rPr>
          <w:rFonts w:hint="cs"/>
          <w:rtl/>
          <w:lang w:val="en-US"/>
        </w:rPr>
        <w:t>;</w:t>
      </w:r>
    </w:p>
    <w:p w14:paraId="01B44240" w14:textId="77777777" w:rsidR="007E1DCD" w:rsidRPr="00F000A1" w:rsidRDefault="007E1DCD" w:rsidP="00115186">
      <w:pPr>
        <w:pStyle w:val="ListParagraph"/>
        <w:numPr>
          <w:ilvl w:val="1"/>
          <w:numId w:val="1"/>
        </w:numPr>
        <w:ind w:left="1088" w:hanging="731"/>
        <w:contextualSpacing w:val="0"/>
        <w:jc w:val="both"/>
        <w:rPr>
          <w:rtl/>
        </w:rPr>
      </w:pPr>
      <w:r w:rsidRPr="00F000A1">
        <w:rPr>
          <w:rFonts w:hint="cs"/>
          <w:b/>
          <w:bCs/>
          <w:rtl/>
        </w:rPr>
        <w:t>כסף</w:t>
      </w:r>
      <w:r w:rsidRPr="00F000A1">
        <w:rPr>
          <w:rFonts w:hint="cs"/>
          <w:rtl/>
        </w:rPr>
        <w:t xml:space="preserve"> </w:t>
      </w:r>
      <w:r w:rsidRPr="00F000A1">
        <w:rPr>
          <w:rtl/>
        </w:rPr>
        <w:t>–</w:t>
      </w:r>
      <w:r w:rsidRPr="00F000A1">
        <w:rPr>
          <w:rFonts w:hint="cs"/>
          <w:rtl/>
        </w:rPr>
        <w:t xml:space="preserve"> הילך חוקי אשר </w:t>
      </w:r>
      <w:r w:rsidRPr="007E1DCD">
        <w:rPr>
          <w:rFonts w:hint="cs"/>
          <w:rtl/>
          <w:lang w:val="en-US"/>
        </w:rPr>
        <w:t>מגובה</w:t>
      </w:r>
      <w:r w:rsidRPr="00F000A1">
        <w:rPr>
          <w:rFonts w:hint="cs"/>
          <w:rtl/>
        </w:rPr>
        <w:t xml:space="preserve"> בערך ממשי כגון כסף וזהב</w:t>
      </w:r>
      <w:r w:rsidR="007D48FC">
        <w:rPr>
          <w:rFonts w:hint="cs"/>
          <w:rtl/>
        </w:rPr>
        <w:t>;</w:t>
      </w:r>
    </w:p>
    <w:p w14:paraId="4005AEF1" w14:textId="77777777" w:rsidR="007E1DCD" w:rsidRPr="00B0134F" w:rsidRDefault="007E1DCD" w:rsidP="00115186">
      <w:pPr>
        <w:pStyle w:val="ListParagraph"/>
        <w:numPr>
          <w:ilvl w:val="1"/>
          <w:numId w:val="1"/>
        </w:numPr>
        <w:ind w:left="1088" w:hanging="731"/>
        <w:contextualSpacing w:val="0"/>
        <w:jc w:val="both"/>
        <w:rPr>
          <w:lang w:val="en-US"/>
        </w:rPr>
      </w:pPr>
      <w:r w:rsidRPr="00F000A1">
        <w:rPr>
          <w:rFonts w:hint="cs"/>
          <w:b/>
          <w:bCs/>
          <w:rtl/>
        </w:rPr>
        <w:t>עבדות</w:t>
      </w:r>
      <w:r w:rsidRPr="00F000A1">
        <w:rPr>
          <w:rFonts w:hint="cs"/>
          <w:rtl/>
        </w:rPr>
        <w:t xml:space="preserve"> </w:t>
      </w:r>
      <w:r w:rsidRPr="00F000A1">
        <w:rPr>
          <w:rtl/>
        </w:rPr>
        <w:t>–</w:t>
      </w:r>
      <w:r w:rsidRPr="00F000A1">
        <w:rPr>
          <w:rFonts w:hint="cs"/>
          <w:rtl/>
        </w:rPr>
        <w:t xml:space="preserve"> </w:t>
      </w:r>
      <w:r w:rsidRPr="00F000A1">
        <w:rPr>
          <w:rtl/>
        </w:rPr>
        <w:t>יחסי כפייה חד-צדדיים, בהם צד אחד מנוצל לביצוע עבודה או מתן שירות ללא תגמול, זכויות או רווח, בעוד הצד השני נהנה מהתועלת באופן בלעדי</w:t>
      </w:r>
      <w:r w:rsidR="007D48FC">
        <w:rPr>
          <w:rtl/>
        </w:rPr>
        <w:t>;</w:t>
      </w:r>
    </w:p>
    <w:p w14:paraId="74E85B24" w14:textId="77777777" w:rsidR="00B0134F" w:rsidRPr="00B0134F" w:rsidRDefault="00B0134F" w:rsidP="00B0134F">
      <w:pPr>
        <w:jc w:val="both"/>
        <w:rPr>
          <w:lang w:val="en-US"/>
        </w:rPr>
      </w:pPr>
    </w:p>
    <w:p w14:paraId="4139D968" w14:textId="77777777" w:rsidR="00D77233" w:rsidRDefault="0040740B" w:rsidP="00976C86">
      <w:pPr>
        <w:pStyle w:val="Heading1"/>
        <w:numPr>
          <w:ilvl w:val="0"/>
          <w:numId w:val="1"/>
        </w:numPr>
        <w:bidi/>
      </w:pPr>
      <w:bookmarkStart w:id="4" w:name="_Ref202988203"/>
      <w:r w:rsidRPr="0022036D">
        <w:rPr>
          <w:rFonts w:hint="cs"/>
          <w:rtl/>
        </w:rPr>
        <w:lastRenderedPageBreak/>
        <w:t xml:space="preserve">חוקי מסחר </w:t>
      </w:r>
      <w:r w:rsidR="00F01FF0" w:rsidRPr="0022036D">
        <w:rPr>
          <w:rFonts w:hint="cs"/>
          <w:rtl/>
        </w:rPr>
        <w:t>בסיסיים</w:t>
      </w:r>
      <w:bookmarkEnd w:id="4"/>
    </w:p>
    <w:p w14:paraId="1D26C65B" w14:textId="77777777" w:rsidR="006A094D" w:rsidRPr="007D702B" w:rsidRDefault="00E948F3" w:rsidP="00976C86">
      <w:pPr>
        <w:pStyle w:val="ListParagraph"/>
        <w:numPr>
          <w:ilvl w:val="1"/>
          <w:numId w:val="1"/>
        </w:numPr>
        <w:ind w:left="1088" w:hanging="731"/>
        <w:contextualSpacing w:val="0"/>
        <w:jc w:val="both"/>
      </w:pPr>
      <w:r w:rsidRPr="00E948F3">
        <w:rPr>
          <w:rtl/>
        </w:rPr>
        <w:t xml:space="preserve">חוזה חוקי וכשר מתקיים רק כאשר כל הצדדים לו פועלים באותו מישור קיום </w:t>
      </w:r>
      <w:r w:rsidR="00BD6E9E">
        <w:t>-</w:t>
      </w:r>
      <w:r w:rsidRPr="00E948F3">
        <w:rPr>
          <w:rtl/>
        </w:rPr>
        <w:t xml:space="preserve"> לדוגמה: תאגיד </w:t>
      </w:r>
      <w:r w:rsidRPr="007D702B">
        <w:rPr>
          <w:rtl/>
        </w:rPr>
        <w:t xml:space="preserve">מול תאגיד (ישויות </w:t>
      </w:r>
      <w:r w:rsidRPr="007D702B">
        <w:rPr>
          <w:rtl/>
          <w:lang w:val="en-US"/>
        </w:rPr>
        <w:t>שאינן</w:t>
      </w:r>
      <w:r w:rsidRPr="007D702B">
        <w:rPr>
          <w:rtl/>
        </w:rPr>
        <w:t xml:space="preserve"> חיות), או גבר חי מול אישה חיה (ישויות חיות)</w:t>
      </w:r>
      <w:r w:rsidR="007D48FC" w:rsidRPr="007D702B">
        <w:rPr>
          <w:rFonts w:hint="cs"/>
          <w:rtl/>
        </w:rPr>
        <w:t>;</w:t>
      </w:r>
    </w:p>
    <w:p w14:paraId="20732F5F" w14:textId="77777777" w:rsidR="003C099F" w:rsidRPr="007D702B" w:rsidRDefault="003C099F" w:rsidP="00976C86">
      <w:pPr>
        <w:pStyle w:val="ListParagraph"/>
        <w:numPr>
          <w:ilvl w:val="1"/>
          <w:numId w:val="1"/>
        </w:numPr>
        <w:ind w:left="1088" w:hanging="731"/>
        <w:contextualSpacing w:val="0"/>
        <w:jc w:val="both"/>
      </w:pPr>
      <w:r w:rsidRPr="007D702B">
        <w:rPr>
          <w:rtl/>
        </w:rPr>
        <w:t xml:space="preserve">אין לפעול לרעת </w:t>
      </w:r>
      <w:r w:rsidRPr="007D702B">
        <w:rPr>
          <w:rtl/>
          <w:lang w:val="en-US"/>
        </w:rPr>
        <w:t>אדם</w:t>
      </w:r>
      <w:r w:rsidRPr="007D702B">
        <w:rPr>
          <w:rtl/>
        </w:rPr>
        <w:t xml:space="preserve"> החושף הונאה</w:t>
      </w:r>
      <w:r w:rsidRPr="007D702B">
        <w:rPr>
          <w:rFonts w:hint="cs"/>
          <w:rtl/>
        </w:rPr>
        <w:t xml:space="preserve"> (חוק</w:t>
      </w:r>
      <w:r w:rsidRPr="007D702B">
        <w:rPr>
          <w:rtl/>
        </w:rPr>
        <w:t xml:space="preserve"> החוזים (חלק כללי), תשל"ג</w:t>
      </w:r>
      <w:r w:rsidR="00295FEC" w:rsidRPr="007D702B">
        <w:rPr>
          <w:rFonts w:hint="cs"/>
          <w:rtl/>
        </w:rPr>
        <w:t>-</w:t>
      </w:r>
      <w:r w:rsidRPr="007D702B">
        <w:rPr>
          <w:rtl/>
        </w:rPr>
        <w:t>1973, סעיפים 12 ו-39</w:t>
      </w:r>
      <w:r w:rsidRPr="007D702B">
        <w:rPr>
          <w:rFonts w:hint="cs"/>
          <w:rtl/>
        </w:rPr>
        <w:t>;</w:t>
      </w:r>
      <w:r w:rsidRPr="007D702B">
        <w:t xml:space="preserve"> </w:t>
      </w:r>
      <w:r w:rsidRPr="007D702B">
        <w:rPr>
          <w:rtl/>
        </w:rPr>
        <w:t>חוק העונשין, תשל"ז</w:t>
      </w:r>
      <w:r w:rsidR="00295FEC" w:rsidRPr="007D702B">
        <w:rPr>
          <w:rFonts w:hint="cs"/>
          <w:rtl/>
        </w:rPr>
        <w:t>-</w:t>
      </w:r>
      <w:r w:rsidRPr="007D702B">
        <w:rPr>
          <w:rtl/>
        </w:rPr>
        <w:t>1977, סעיפים 192</w:t>
      </w:r>
      <w:r w:rsidR="00295FEC" w:rsidRPr="007D702B">
        <w:rPr>
          <w:rFonts w:hint="cs"/>
          <w:rtl/>
        </w:rPr>
        <w:t>-</w:t>
      </w:r>
      <w:r w:rsidRPr="007D702B">
        <w:rPr>
          <w:rtl/>
        </w:rPr>
        <w:t>192א</w:t>
      </w:r>
      <w:r w:rsidRPr="007D702B">
        <w:rPr>
          <w:rFonts w:hint="cs"/>
          <w:rtl/>
        </w:rPr>
        <w:t xml:space="preserve">; </w:t>
      </w:r>
      <w:r w:rsidRPr="007D702B">
        <w:rPr>
          <w:rtl/>
        </w:rPr>
        <w:t>חוק יסוד: כבוד האדם וחירותו</w:t>
      </w:r>
      <w:r w:rsidRPr="007D702B">
        <w:rPr>
          <w:rFonts w:hint="cs"/>
          <w:rtl/>
        </w:rPr>
        <w:t>)</w:t>
      </w:r>
    </w:p>
    <w:p w14:paraId="2F1A6A96" w14:textId="77777777" w:rsidR="002F09D6" w:rsidRPr="007D702B" w:rsidRDefault="00D97627" w:rsidP="00976C86">
      <w:pPr>
        <w:pStyle w:val="ListParagraph"/>
        <w:numPr>
          <w:ilvl w:val="1"/>
          <w:numId w:val="1"/>
        </w:numPr>
        <w:ind w:left="1088" w:hanging="731"/>
        <w:contextualSpacing w:val="0"/>
        <w:jc w:val="both"/>
      </w:pPr>
      <w:r w:rsidRPr="007D702B">
        <w:rPr>
          <w:rtl/>
        </w:rPr>
        <w:t xml:space="preserve">חוזה כשר </w:t>
      </w:r>
      <w:r w:rsidRPr="007D702B">
        <w:rPr>
          <w:rtl/>
          <w:lang w:val="en-US"/>
        </w:rPr>
        <w:t>מתקיים</w:t>
      </w:r>
      <w:r w:rsidRPr="007D702B">
        <w:rPr>
          <w:rtl/>
        </w:rPr>
        <w:t xml:space="preserve"> רק עם </w:t>
      </w:r>
      <w:r w:rsidR="00E05C5C" w:rsidRPr="007D702B">
        <w:rPr>
          <w:rFonts w:hint="cs"/>
          <w:rtl/>
        </w:rPr>
        <w:t>גילוי נאות</w:t>
      </w:r>
      <w:r w:rsidR="00FD027A" w:rsidRPr="007D702B">
        <w:rPr>
          <w:rFonts w:hint="cs"/>
          <w:rtl/>
        </w:rPr>
        <w:t>,</w:t>
      </w:r>
      <w:r w:rsidR="00E05C5C" w:rsidRPr="007D702B">
        <w:rPr>
          <w:rFonts w:hint="cs"/>
          <w:rtl/>
        </w:rPr>
        <w:t xml:space="preserve"> </w:t>
      </w:r>
      <w:r w:rsidRPr="007D702B">
        <w:rPr>
          <w:rtl/>
        </w:rPr>
        <w:t>שקיפות</w:t>
      </w:r>
      <w:r w:rsidR="00E05C5C" w:rsidRPr="007D702B">
        <w:rPr>
          <w:rFonts w:hint="cs"/>
          <w:rtl/>
        </w:rPr>
        <w:t xml:space="preserve"> מלאה</w:t>
      </w:r>
      <w:r w:rsidRPr="007D702B">
        <w:rPr>
          <w:rtl/>
        </w:rPr>
        <w:t>, הבנה ויכולת משפטית</w:t>
      </w:r>
      <w:r w:rsidR="002F09D6" w:rsidRPr="007D702B">
        <w:rPr>
          <w:rFonts w:hint="cs"/>
          <w:rtl/>
        </w:rPr>
        <w:t xml:space="preserve"> (</w:t>
      </w:r>
      <w:r w:rsidR="002F09D6" w:rsidRPr="007D702B">
        <w:rPr>
          <w:rtl/>
        </w:rPr>
        <w:t>חוק החוזים (חלק כללי), תשל"ג–1973, סעיפים 12</w:t>
      </w:r>
      <w:r w:rsidR="00295FEC" w:rsidRPr="007D702B">
        <w:rPr>
          <w:rFonts w:hint="cs"/>
          <w:rtl/>
        </w:rPr>
        <w:t>-</w:t>
      </w:r>
      <w:r w:rsidR="002F09D6" w:rsidRPr="007D702B">
        <w:rPr>
          <w:rtl/>
        </w:rPr>
        <w:t>14</w:t>
      </w:r>
      <w:r w:rsidR="002F09D6" w:rsidRPr="007D702B">
        <w:rPr>
          <w:rFonts w:hint="cs"/>
          <w:rtl/>
        </w:rPr>
        <w:t>; ח</w:t>
      </w:r>
      <w:r w:rsidR="002F09D6" w:rsidRPr="007D702B">
        <w:rPr>
          <w:rtl/>
        </w:rPr>
        <w:t>וק הכשרות המשפטית והאפוטרופסות, תשכ"ב</w:t>
      </w:r>
      <w:r w:rsidR="00295FEC" w:rsidRPr="007D702B">
        <w:rPr>
          <w:rFonts w:hint="cs"/>
          <w:rtl/>
        </w:rPr>
        <w:t>-</w:t>
      </w:r>
      <w:r w:rsidR="002F09D6" w:rsidRPr="007D702B">
        <w:rPr>
          <w:rtl/>
        </w:rPr>
        <w:t>1962</w:t>
      </w:r>
      <w:r w:rsidR="002F09D6" w:rsidRPr="007D702B">
        <w:rPr>
          <w:rFonts w:hint="cs"/>
          <w:rtl/>
        </w:rPr>
        <w:t>;</w:t>
      </w:r>
      <w:r w:rsidR="002F09D6" w:rsidRPr="007D702B">
        <w:t xml:space="preserve">  </w:t>
      </w:r>
      <w:r w:rsidR="002F09D6" w:rsidRPr="007D702B">
        <w:rPr>
          <w:rtl/>
        </w:rPr>
        <w:t>פקודת הנזיקין [נוסח חדש], סעיף 35 (רשלנות)</w:t>
      </w:r>
      <w:r w:rsidR="002F09D6" w:rsidRPr="007D702B">
        <w:rPr>
          <w:rFonts w:hint="cs"/>
          <w:rtl/>
        </w:rPr>
        <w:t>)</w:t>
      </w:r>
    </w:p>
    <w:p w14:paraId="1B72D478" w14:textId="77777777" w:rsidR="00E13CBD" w:rsidRPr="00031B2C" w:rsidRDefault="00CA6CC9" w:rsidP="00976C86">
      <w:pPr>
        <w:pStyle w:val="Heading1"/>
        <w:numPr>
          <w:ilvl w:val="0"/>
          <w:numId w:val="1"/>
        </w:numPr>
        <w:bidi/>
        <w:jc w:val="both"/>
      </w:pPr>
      <w:bookmarkStart w:id="5" w:name="_Ref202988214"/>
      <w:r w:rsidRPr="00CA6CC9">
        <w:rPr>
          <w:rtl/>
        </w:rPr>
        <w:t xml:space="preserve">תוכן מכתב זה מושתת </w:t>
      </w:r>
      <w:r>
        <w:rPr>
          <w:rFonts w:hint="cs"/>
          <w:rtl/>
        </w:rPr>
        <w:t>על</w:t>
      </w:r>
      <w:r w:rsidR="005C515A">
        <w:rPr>
          <w:rtl/>
        </w:rPr>
        <w:t xml:space="preserve"> </w:t>
      </w:r>
      <w:r w:rsidR="00E13CBD" w:rsidRPr="00E13CBD">
        <w:rPr>
          <w:rtl/>
        </w:rPr>
        <w:t>מקסימים חוקיים</w:t>
      </w:r>
      <w:r w:rsidR="00E13CBD" w:rsidRPr="00E13CBD">
        <w:t xml:space="preserve"> </w:t>
      </w:r>
      <w:r w:rsidR="005D7D70">
        <w:rPr>
          <w:rFonts w:hint="cs"/>
          <w:rtl/>
        </w:rPr>
        <w:t>[</w:t>
      </w:r>
      <w:r w:rsidR="005D7D70" w:rsidRPr="005D7D70">
        <w:rPr>
          <w:sz w:val="20"/>
          <w:szCs w:val="20"/>
        </w:rPr>
        <w:t>MAXIMS OF LAW</w:t>
      </w:r>
      <w:r w:rsidR="005D7D70">
        <w:rPr>
          <w:rFonts w:hint="cs"/>
          <w:rtl/>
        </w:rPr>
        <w:t xml:space="preserve">] </w:t>
      </w:r>
      <w:r w:rsidR="00E13CBD" w:rsidRPr="00E13CBD">
        <w:rPr>
          <w:rtl/>
        </w:rPr>
        <w:t>ועקרונות המשפט הבאים המקובלים בעולם</w:t>
      </w:r>
      <w:r w:rsidR="00E13CBD" w:rsidRPr="00E13CBD">
        <w:t>:</w:t>
      </w:r>
      <w:bookmarkEnd w:id="5"/>
    </w:p>
    <w:p w14:paraId="659AB615" w14:textId="77777777" w:rsidR="00C5399C" w:rsidRPr="00CB056B" w:rsidRDefault="00C5399C" w:rsidP="00976C86">
      <w:pPr>
        <w:pStyle w:val="ListParagraph"/>
        <w:numPr>
          <w:ilvl w:val="1"/>
          <w:numId w:val="1"/>
        </w:numPr>
        <w:ind w:left="1088" w:hanging="731"/>
        <w:contextualSpacing w:val="0"/>
        <w:jc w:val="both"/>
        <w:rPr>
          <w:rFonts w:ascii="Arial" w:hAnsi="Arial" w:cs="Arial"/>
        </w:rPr>
      </w:pPr>
      <w:r w:rsidRPr="00CB056B">
        <w:rPr>
          <w:rFonts w:ascii="Arial" w:hAnsi="Arial" w:cs="Arial"/>
          <w:rtl/>
        </w:rPr>
        <w:t xml:space="preserve">הודעה לסוכן היא </w:t>
      </w:r>
      <w:r w:rsidRPr="00A34790">
        <w:rPr>
          <w:rtl/>
          <w:lang w:val="en-US"/>
        </w:rPr>
        <w:t>הודעה</w:t>
      </w:r>
      <w:r w:rsidRPr="00CB056B">
        <w:rPr>
          <w:rFonts w:ascii="Arial" w:hAnsi="Arial" w:cs="Arial"/>
          <w:rtl/>
        </w:rPr>
        <w:t xml:space="preserve"> למנהל, הודעה למנהל היא הודעה לסוכן</w:t>
      </w:r>
      <w:r w:rsidRPr="00CB056B">
        <w:rPr>
          <w:rFonts w:ascii="Arial" w:hAnsi="Arial" w:cs="Arial" w:hint="cs"/>
          <w:rtl/>
        </w:rPr>
        <w:t xml:space="preserve"> ("</w:t>
      </w:r>
      <w:r w:rsidRPr="00CB056B">
        <w:t>Notice to principal is notice to agent, and notice to agent is notice to principal</w:t>
      </w:r>
      <w:r w:rsidRPr="00CB056B">
        <w:rPr>
          <w:rFonts w:ascii="Arial" w:hAnsi="Arial" w:cs="Arial" w:hint="cs"/>
          <w:rtl/>
        </w:rPr>
        <w:t>");</w:t>
      </w:r>
    </w:p>
    <w:p w14:paraId="1FDA8242" w14:textId="77777777" w:rsidR="00C5399C" w:rsidRPr="00CB056B" w:rsidRDefault="00C5399C" w:rsidP="00976C86">
      <w:pPr>
        <w:pStyle w:val="ListParagraph"/>
        <w:numPr>
          <w:ilvl w:val="1"/>
          <w:numId w:val="1"/>
        </w:numPr>
        <w:ind w:left="1083" w:hanging="726"/>
        <w:contextualSpacing w:val="0"/>
        <w:jc w:val="both"/>
        <w:rPr>
          <w:rFonts w:ascii="Arial" w:hAnsi="Arial" w:cs="Arial"/>
        </w:rPr>
      </w:pPr>
      <w:bookmarkStart w:id="6" w:name="_Ref142775863"/>
      <w:r w:rsidRPr="00CB056B">
        <w:rPr>
          <w:rFonts w:ascii="Arial" w:hAnsi="Arial" w:cs="Arial" w:hint="cs"/>
          <w:rtl/>
        </w:rPr>
        <w:t>כולם שווים תחת החוק ("</w:t>
      </w:r>
      <w:r w:rsidRPr="00CB056B">
        <w:t>All are equal under the law</w:t>
      </w:r>
      <w:r w:rsidRPr="00CB056B">
        <w:rPr>
          <w:rFonts w:ascii="Arial" w:hAnsi="Arial" w:cs="Arial" w:hint="cs"/>
          <w:rtl/>
        </w:rPr>
        <w:t>");</w:t>
      </w:r>
      <w:bookmarkEnd w:id="6"/>
    </w:p>
    <w:p w14:paraId="7BE934D3" w14:textId="77777777" w:rsidR="00C5399C" w:rsidRPr="00CB056B" w:rsidRDefault="00C5399C" w:rsidP="00976C86">
      <w:pPr>
        <w:pStyle w:val="ListParagraph"/>
        <w:numPr>
          <w:ilvl w:val="1"/>
          <w:numId w:val="1"/>
        </w:numPr>
        <w:ind w:left="1083" w:hanging="726"/>
        <w:contextualSpacing w:val="0"/>
        <w:jc w:val="both"/>
        <w:rPr>
          <w:rFonts w:ascii="Arial" w:hAnsi="Arial" w:cs="Arial"/>
          <w:rtl/>
        </w:rPr>
      </w:pPr>
      <w:r w:rsidRPr="00CB056B">
        <w:rPr>
          <w:rFonts w:ascii="Arial" w:hAnsi="Arial" w:cs="Arial"/>
          <w:rtl/>
        </w:rPr>
        <w:t>כל העניינים חייבים לבוא לידי ביטוי כדי להיפתר</w:t>
      </w:r>
      <w:r w:rsidRPr="00CB056B">
        <w:rPr>
          <w:rFonts w:ascii="Arial" w:hAnsi="Arial" w:cs="Arial" w:hint="cs"/>
          <w:rtl/>
        </w:rPr>
        <w:t xml:space="preserve"> - מי שנכשל לדרוש את זכויותיו, אין לו זכויות</w:t>
      </w:r>
    </w:p>
    <w:p w14:paraId="51278276" w14:textId="77777777" w:rsidR="00C5399C" w:rsidRPr="00CB056B" w:rsidRDefault="00C5399C" w:rsidP="00976C86">
      <w:pPr>
        <w:pStyle w:val="ListParagraph"/>
        <w:tabs>
          <w:tab w:val="left" w:pos="1710"/>
        </w:tabs>
        <w:bidi w:val="0"/>
        <w:spacing w:line="240" w:lineRule="auto"/>
        <w:ind w:left="0" w:right="804"/>
        <w:contextualSpacing w:val="0"/>
        <w:jc w:val="both"/>
        <w:rPr>
          <w:rtl/>
        </w:rPr>
      </w:pPr>
      <w:r w:rsidRPr="00CB056B">
        <w:rPr>
          <w:rFonts w:hint="cs"/>
          <w:rtl/>
        </w:rPr>
        <w:t>"</w:t>
      </w:r>
      <w:r w:rsidRPr="00CB056B">
        <w:t>All matters must be expressed to be resolved [Heb</w:t>
      </w:r>
      <w:r w:rsidR="00FE747E">
        <w:rPr>
          <w:rFonts w:hint="cs"/>
          <w:rtl/>
        </w:rPr>
        <w:t>.</w:t>
      </w:r>
      <w:r w:rsidRPr="00CB056B">
        <w:t xml:space="preserve"> 4:16; Phil</w:t>
      </w:r>
      <w:r w:rsidR="00FE747E">
        <w:rPr>
          <w:rFonts w:hint="cs"/>
          <w:rtl/>
        </w:rPr>
        <w:t>.</w:t>
      </w:r>
      <w:r w:rsidRPr="00CB056B">
        <w:t xml:space="preserve"> 4:6; Eph</w:t>
      </w:r>
      <w:r w:rsidR="00FE747E">
        <w:rPr>
          <w:rFonts w:hint="cs"/>
          <w:rtl/>
        </w:rPr>
        <w:t>.</w:t>
      </w:r>
      <w:r w:rsidRPr="00CB056B">
        <w:t xml:space="preserve"> 6:19-21]” – </w:t>
      </w:r>
      <w:r w:rsidRPr="00CB056B">
        <w:rPr>
          <w:rFonts w:hint="cs"/>
          <w:rtl/>
        </w:rPr>
        <w:t>"</w:t>
      </w:r>
      <w:r w:rsidRPr="00CB056B">
        <w:t>legal Maxim: He who fails to assert his rights has none”</w:t>
      </w:r>
      <w:r w:rsidRPr="00CB056B">
        <w:rPr>
          <w:rFonts w:hint="cs"/>
          <w:rtl/>
        </w:rPr>
        <w:t>;</w:t>
      </w:r>
    </w:p>
    <w:p w14:paraId="359737C7" w14:textId="77777777" w:rsidR="00C5399C" w:rsidRPr="00CB056B" w:rsidRDefault="00C5399C" w:rsidP="00976C86">
      <w:pPr>
        <w:pStyle w:val="ListParagraph"/>
        <w:numPr>
          <w:ilvl w:val="1"/>
          <w:numId w:val="1"/>
        </w:numPr>
        <w:ind w:left="1083" w:hanging="726"/>
        <w:contextualSpacing w:val="0"/>
        <w:jc w:val="both"/>
        <w:rPr>
          <w:rFonts w:ascii="Arial" w:hAnsi="Arial" w:cs="Arial"/>
        </w:rPr>
      </w:pPr>
      <w:r w:rsidRPr="00CB056B">
        <w:rPr>
          <w:rFonts w:asciiTheme="minorBidi" w:hAnsiTheme="minorBidi" w:cs="Arial" w:hint="cs"/>
          <w:rtl/>
        </w:rPr>
        <w:t>מי</w:t>
      </w:r>
      <w:r w:rsidRPr="00CB056B">
        <w:rPr>
          <w:rFonts w:ascii="Arial" w:hAnsi="Arial" w:cs="Arial" w:hint="cs"/>
          <w:rtl/>
        </w:rPr>
        <w:t xml:space="preserve"> שלא מכחיש - מודה</w:t>
      </w:r>
    </w:p>
    <w:p w14:paraId="2BA4A757" w14:textId="77777777" w:rsidR="00C5399C" w:rsidRPr="00CB056B" w:rsidRDefault="00C5399C" w:rsidP="00976C86">
      <w:pPr>
        <w:pStyle w:val="ListParagraph"/>
        <w:tabs>
          <w:tab w:val="left" w:pos="1710"/>
        </w:tabs>
        <w:bidi w:val="0"/>
        <w:spacing w:line="240" w:lineRule="auto"/>
        <w:ind w:left="0" w:right="804"/>
        <w:contextualSpacing w:val="0"/>
        <w:jc w:val="both"/>
        <w:rPr>
          <w:rtl/>
        </w:rPr>
      </w:pPr>
      <w:r w:rsidRPr="00CB056B">
        <w:t xml:space="preserve">“QUI-NON-NEGAT-FATETUR” </w:t>
      </w:r>
      <w:r w:rsidRPr="00CB056B">
        <w:rPr>
          <w:rFonts w:hint="cs"/>
          <w:rtl/>
        </w:rPr>
        <w:t>-</w:t>
      </w:r>
      <w:r w:rsidRPr="00CB056B">
        <w:t xml:space="preserve">“He who does not deny, </w:t>
      </w:r>
      <w:r w:rsidRPr="00CB056B">
        <w:rPr>
          <w:rFonts w:cstheme="minorHAnsi"/>
        </w:rPr>
        <w:t>admits</w:t>
      </w:r>
      <w:r w:rsidRPr="00CB056B">
        <w:t>” [Black Law Dic 4th Ed]</w:t>
      </w:r>
      <w:r w:rsidRPr="00CB056B">
        <w:rPr>
          <w:rFonts w:hint="cs"/>
          <w:rtl/>
        </w:rPr>
        <w:t>;</w:t>
      </w:r>
    </w:p>
    <w:p w14:paraId="192E5143" w14:textId="77777777" w:rsidR="00C5399C" w:rsidRPr="00CB056B" w:rsidRDefault="00C5399C" w:rsidP="00976C86">
      <w:pPr>
        <w:pStyle w:val="ListParagraph"/>
        <w:numPr>
          <w:ilvl w:val="1"/>
          <w:numId w:val="1"/>
        </w:numPr>
        <w:ind w:left="1083" w:hanging="726"/>
        <w:contextualSpacing w:val="0"/>
        <w:jc w:val="both"/>
        <w:rPr>
          <w:rFonts w:ascii="Arial" w:hAnsi="Arial" w:cs="Arial"/>
        </w:rPr>
      </w:pPr>
      <w:r w:rsidRPr="00A60BC7">
        <w:rPr>
          <w:rFonts w:ascii="Arial" w:hAnsi="Arial" w:cs="Arial" w:hint="cs"/>
          <w:rtl/>
        </w:rPr>
        <w:t>שתיקה</w:t>
      </w:r>
      <w:r w:rsidRPr="00CB056B">
        <w:rPr>
          <w:rFonts w:ascii="Arial" w:hAnsi="Arial" w:cs="Arial" w:hint="cs"/>
          <w:rtl/>
        </w:rPr>
        <w:t xml:space="preserve"> מהווה הסכמה במסחר</w:t>
      </w:r>
    </w:p>
    <w:p w14:paraId="03C6162D" w14:textId="77777777" w:rsidR="00C5399C" w:rsidRPr="00643968" w:rsidRDefault="00C5399C" w:rsidP="00976C86">
      <w:pPr>
        <w:pStyle w:val="ListParagraph"/>
        <w:tabs>
          <w:tab w:val="left" w:pos="1710"/>
        </w:tabs>
        <w:bidi w:val="0"/>
        <w:spacing w:line="240" w:lineRule="auto"/>
        <w:ind w:left="0" w:right="804"/>
        <w:contextualSpacing w:val="0"/>
        <w:jc w:val="both"/>
        <w:rPr>
          <w:rFonts w:asciiTheme="minorBidi" w:hAnsiTheme="minorBidi"/>
        </w:rPr>
      </w:pPr>
      <w:r w:rsidRPr="00CB056B">
        <w:rPr>
          <w:rFonts w:asciiTheme="minorBidi" w:hAnsiTheme="minorBidi"/>
        </w:rPr>
        <w:t>“</w:t>
      </w:r>
      <w:r w:rsidRPr="00CB056B">
        <w:t>QUI</w:t>
      </w:r>
      <w:r w:rsidRPr="00CB056B">
        <w:rPr>
          <w:rFonts w:cstheme="minorHAnsi"/>
        </w:rPr>
        <w:t>-</w:t>
      </w:r>
      <w:r w:rsidRPr="00CB056B">
        <w:t>TACET, CONSENTIRE-VIDETUR</w:t>
      </w:r>
      <w:r w:rsidRPr="00CB056B">
        <w:rPr>
          <w:rFonts w:asciiTheme="minorBidi" w:hAnsiTheme="minorBidi"/>
        </w:rPr>
        <w:t>” – “</w:t>
      </w:r>
      <w:r w:rsidRPr="009736DE">
        <w:t>He who is silent is supposed to consent - The silence of a party implies his consent”</w:t>
      </w:r>
    </w:p>
    <w:p w14:paraId="45E83B27" w14:textId="77777777" w:rsidR="00643968" w:rsidRPr="00643968" w:rsidRDefault="00951B89" w:rsidP="00976C86">
      <w:pPr>
        <w:pStyle w:val="ListParagraph"/>
        <w:numPr>
          <w:ilvl w:val="1"/>
          <w:numId w:val="1"/>
        </w:numPr>
        <w:ind w:left="1083" w:hanging="726"/>
        <w:contextualSpacing w:val="0"/>
        <w:jc w:val="both"/>
        <w:rPr>
          <w:rFonts w:asciiTheme="minorBidi" w:hAnsiTheme="minorBidi" w:cs="Arial"/>
        </w:rPr>
      </w:pPr>
      <w:bookmarkStart w:id="7" w:name="_Ref203930558"/>
      <w:r w:rsidRPr="00951B89">
        <w:rPr>
          <w:rFonts w:asciiTheme="minorBidi" w:hAnsiTheme="minorBidi" w:cs="Arial"/>
          <w:rtl/>
        </w:rPr>
        <w:t>חוזה הוא חוק בין הצדדים, והוא יכול לקבל תוקף רק על-ידי הסכמה — ההסכמה יוצרת את החוק</w:t>
      </w:r>
      <w:bookmarkEnd w:id="7"/>
    </w:p>
    <w:p w14:paraId="2DDD09E8" w14:textId="77777777" w:rsidR="00643968" w:rsidRPr="00643968" w:rsidRDefault="00643968" w:rsidP="00976C86">
      <w:pPr>
        <w:pStyle w:val="ListParagraph"/>
        <w:tabs>
          <w:tab w:val="left" w:pos="1710"/>
        </w:tabs>
        <w:bidi w:val="0"/>
        <w:spacing w:line="240" w:lineRule="auto"/>
        <w:ind w:left="0" w:right="804"/>
        <w:contextualSpacing w:val="0"/>
        <w:jc w:val="both"/>
        <w:rPr>
          <w:rFonts w:cstheme="minorHAnsi"/>
          <w:rtl/>
        </w:rPr>
      </w:pPr>
      <w:r w:rsidRPr="00643968">
        <w:rPr>
          <w:rFonts w:cstheme="minorHAnsi"/>
        </w:rPr>
        <w:t>“CONSENSUS-FACIT-</w:t>
      </w:r>
      <w:r w:rsidRPr="004E5FC6">
        <w:t>LEGEM</w:t>
      </w:r>
      <w:r w:rsidRPr="00643968">
        <w:rPr>
          <w:rFonts w:cstheme="minorHAnsi"/>
        </w:rPr>
        <w:t xml:space="preserve">” - “A contract is a law </w:t>
      </w:r>
      <w:r w:rsidRPr="00E0035D">
        <w:rPr>
          <w:rFonts w:cstheme="minorHAnsi"/>
        </w:rPr>
        <w:t>between</w:t>
      </w:r>
      <w:r w:rsidRPr="00643968">
        <w:rPr>
          <w:rFonts w:cstheme="minorHAnsi"/>
        </w:rPr>
        <w:t xml:space="preserve"> the parties, which can acquire force only by consent - consent makes the law” [Black Law Dic 4th Ed];</w:t>
      </w:r>
    </w:p>
    <w:p w14:paraId="2C9F3C7F" w14:textId="77777777" w:rsidR="00C5399C" w:rsidRPr="00CB056B" w:rsidRDefault="00C5399C" w:rsidP="00976C86">
      <w:pPr>
        <w:pStyle w:val="ListParagraph"/>
        <w:numPr>
          <w:ilvl w:val="1"/>
          <w:numId w:val="1"/>
        </w:numPr>
        <w:ind w:left="1083" w:hanging="726"/>
        <w:contextualSpacing w:val="0"/>
        <w:jc w:val="both"/>
        <w:rPr>
          <w:rFonts w:ascii="Arial" w:hAnsi="Arial" w:cs="Arial"/>
        </w:rPr>
      </w:pPr>
      <w:r w:rsidRPr="00CB056B">
        <w:rPr>
          <w:rFonts w:asciiTheme="minorBidi" w:hAnsiTheme="minorBidi" w:cs="Arial"/>
          <w:rtl/>
        </w:rPr>
        <w:t>שום</w:t>
      </w:r>
      <w:r w:rsidRPr="00CB056B">
        <w:rPr>
          <w:rFonts w:ascii="Arial" w:hAnsi="Arial" w:cs="Arial"/>
          <w:rtl/>
        </w:rPr>
        <w:t xml:space="preserve"> דבר שנוגד את ההיגיון </w:t>
      </w:r>
      <w:r w:rsidRPr="00CB056B">
        <w:rPr>
          <w:rFonts w:ascii="Arial" w:hAnsi="Arial" w:cs="Arial" w:hint="cs"/>
          <w:rtl/>
        </w:rPr>
        <w:t>ה</w:t>
      </w:r>
      <w:r w:rsidRPr="00CB056B">
        <w:rPr>
          <w:rFonts w:ascii="Arial" w:hAnsi="Arial" w:cs="Arial"/>
          <w:rtl/>
        </w:rPr>
        <w:t>ינו חוקי</w:t>
      </w:r>
    </w:p>
    <w:p w14:paraId="1DD6275E" w14:textId="77777777" w:rsidR="00C5399C" w:rsidRPr="00CB056B" w:rsidRDefault="00C5399C" w:rsidP="00976C86">
      <w:pPr>
        <w:pStyle w:val="ListParagraph"/>
        <w:tabs>
          <w:tab w:val="left" w:pos="1710"/>
        </w:tabs>
        <w:bidi w:val="0"/>
        <w:spacing w:line="240" w:lineRule="auto"/>
        <w:ind w:left="0" w:right="804"/>
        <w:contextualSpacing w:val="0"/>
        <w:jc w:val="both"/>
        <w:rPr>
          <w:rtl/>
        </w:rPr>
      </w:pPr>
      <w:r w:rsidRPr="00CB056B">
        <w:t xml:space="preserve">NIHIL-QUOD-EST-CONTRA-RATIONEM-EST-LICITUM” - “Nothing that is against reason is lawful </w:t>
      </w:r>
      <w:proofErr w:type="gramStart"/>
      <w:r w:rsidRPr="00CB056B">
        <w:t>“</w:t>
      </w:r>
      <w:r w:rsidR="00914165">
        <w:rPr>
          <w:rFonts w:hint="cs"/>
          <w:rtl/>
        </w:rPr>
        <w:t xml:space="preserve"> </w:t>
      </w:r>
      <w:r w:rsidRPr="00CB056B">
        <w:t>[</w:t>
      </w:r>
      <w:proofErr w:type="gramEnd"/>
      <w:r w:rsidRPr="00CB056B">
        <w:t>Black Law Dic 4th Ed];</w:t>
      </w:r>
    </w:p>
    <w:p w14:paraId="36F90B90" w14:textId="77777777" w:rsidR="00C5399C" w:rsidRPr="00CB056B" w:rsidRDefault="00C5399C" w:rsidP="00976C86">
      <w:pPr>
        <w:pStyle w:val="ListParagraph"/>
        <w:numPr>
          <w:ilvl w:val="1"/>
          <w:numId w:val="1"/>
        </w:numPr>
        <w:ind w:left="1083" w:hanging="726"/>
        <w:contextualSpacing w:val="0"/>
        <w:jc w:val="both"/>
        <w:rPr>
          <w:rFonts w:ascii="Arial" w:hAnsi="Arial" w:cs="Arial"/>
        </w:rPr>
      </w:pPr>
      <w:bookmarkStart w:id="8" w:name="_Ref203238410"/>
      <w:r w:rsidRPr="00CB056B">
        <w:rPr>
          <w:rFonts w:asciiTheme="minorBidi" w:hAnsiTheme="minorBidi" w:cs="Arial"/>
          <w:rtl/>
        </w:rPr>
        <w:t>נטל</w:t>
      </w:r>
      <w:r w:rsidRPr="00CB056B">
        <w:rPr>
          <w:rFonts w:ascii="Arial" w:hAnsi="Arial" w:cs="Arial"/>
          <w:rtl/>
        </w:rPr>
        <w:t xml:space="preserve"> ההוכחה מוטל על מי </w:t>
      </w:r>
      <w:r w:rsidRPr="00CB056B">
        <w:rPr>
          <w:rFonts w:ascii="Arial" w:hAnsi="Arial" w:cs="Arial" w:hint="cs"/>
          <w:rtl/>
        </w:rPr>
        <w:t>שטוען</w:t>
      </w:r>
      <w:r w:rsidRPr="00CB056B">
        <w:rPr>
          <w:rFonts w:ascii="Arial" w:hAnsi="Arial" w:cs="Arial"/>
          <w:rtl/>
        </w:rPr>
        <w:t xml:space="preserve"> אך לא </w:t>
      </w:r>
      <w:r w:rsidRPr="00CB056B">
        <w:rPr>
          <w:rFonts w:ascii="Arial" w:hAnsi="Arial" w:cs="Arial" w:hint="cs"/>
          <w:rtl/>
        </w:rPr>
        <w:t>על מי ש</w:t>
      </w:r>
      <w:r w:rsidRPr="00CB056B">
        <w:rPr>
          <w:rFonts w:ascii="Arial" w:hAnsi="Arial" w:cs="Arial"/>
          <w:rtl/>
        </w:rPr>
        <w:t>מכחיש</w:t>
      </w:r>
      <w:r w:rsidRPr="00CB056B">
        <w:rPr>
          <w:rFonts w:ascii="Arial" w:hAnsi="Arial" w:cs="Arial" w:hint="cs"/>
          <w:rtl/>
        </w:rPr>
        <w:t xml:space="preserve"> (מכיוון שמטבע הדברים, מי שמכחיש קיומה של עובדה אינו יכול לספק הוכחה)</w:t>
      </w:r>
      <w:bookmarkEnd w:id="8"/>
    </w:p>
    <w:p w14:paraId="7E6B73E0" w14:textId="77777777" w:rsidR="00C5399C" w:rsidRPr="00CB056B" w:rsidRDefault="00C5399C" w:rsidP="00976C86">
      <w:pPr>
        <w:pStyle w:val="ListParagraph"/>
        <w:tabs>
          <w:tab w:val="left" w:pos="1710"/>
        </w:tabs>
        <w:bidi w:val="0"/>
        <w:spacing w:line="240" w:lineRule="auto"/>
        <w:ind w:left="0" w:right="804"/>
        <w:contextualSpacing w:val="0"/>
        <w:jc w:val="both"/>
        <w:rPr>
          <w:rFonts w:cstheme="minorHAnsi"/>
        </w:rPr>
      </w:pPr>
      <w:r w:rsidRPr="00CB056B">
        <w:rPr>
          <w:rFonts w:cstheme="minorHAnsi"/>
        </w:rPr>
        <w:t>“EI-INCUMBIT-PROBATIO-QUI-DICIT, NON-QUI-</w:t>
      </w:r>
      <w:r w:rsidRPr="006E04B5">
        <w:rPr>
          <w:rFonts w:cstheme="minorHAnsi"/>
        </w:rPr>
        <w:t>NEGAT</w:t>
      </w:r>
      <w:r w:rsidRPr="00CB056B">
        <w:rPr>
          <w:rFonts w:cstheme="minorHAnsi"/>
        </w:rPr>
        <w:t>” – “The proof lies upon him who affirms, not upon him who denies; since, by the nature of things, he who denies a fact cannot produce any proof” [Black Law Dic 4th Ed];</w:t>
      </w:r>
    </w:p>
    <w:p w14:paraId="4C45D659" w14:textId="77777777" w:rsidR="00C5399C" w:rsidRPr="00CB056B" w:rsidRDefault="00C5399C" w:rsidP="00976C86">
      <w:pPr>
        <w:pStyle w:val="ListParagraph"/>
        <w:numPr>
          <w:ilvl w:val="1"/>
          <w:numId w:val="1"/>
        </w:numPr>
        <w:ind w:left="1083" w:hanging="726"/>
        <w:contextualSpacing w:val="0"/>
        <w:jc w:val="both"/>
        <w:rPr>
          <w:rFonts w:asciiTheme="minorBidi" w:hAnsiTheme="minorBidi"/>
        </w:rPr>
      </w:pPr>
      <w:r w:rsidRPr="00CB056B">
        <w:rPr>
          <w:rFonts w:ascii="Arial" w:hAnsi="Arial" w:cs="Arial"/>
          <w:rtl/>
        </w:rPr>
        <w:t>א</w:t>
      </w:r>
      <w:r w:rsidRPr="00CB056B">
        <w:rPr>
          <w:rFonts w:asciiTheme="minorBidi" w:hAnsiTheme="minorBidi"/>
          <w:rtl/>
        </w:rPr>
        <w:t xml:space="preserve">י </w:t>
      </w:r>
      <w:r w:rsidRPr="00CB056B">
        <w:rPr>
          <w:rFonts w:ascii="Arial" w:hAnsi="Arial" w:cs="Arial"/>
          <w:rtl/>
        </w:rPr>
        <w:t>ידיעת</w:t>
      </w:r>
      <w:r w:rsidRPr="00CB056B">
        <w:rPr>
          <w:rFonts w:asciiTheme="minorBidi" w:hAnsiTheme="minorBidi"/>
          <w:rtl/>
        </w:rPr>
        <w:t xml:space="preserve"> </w:t>
      </w:r>
      <w:r w:rsidRPr="00A61E99">
        <w:rPr>
          <w:rFonts w:ascii="Arial" w:hAnsi="Arial" w:cs="Arial"/>
          <w:rtl/>
        </w:rPr>
        <w:t>העובדות</w:t>
      </w:r>
      <w:r w:rsidRPr="00CB056B">
        <w:rPr>
          <w:rFonts w:asciiTheme="minorBidi" w:hAnsiTheme="minorBidi"/>
          <w:rtl/>
        </w:rPr>
        <w:t xml:space="preserve"> – פוטרת, אי-ידיעת החוק – אינה פוטרת</w:t>
      </w:r>
      <w:r w:rsidRPr="00CB056B">
        <w:rPr>
          <w:rFonts w:asciiTheme="minorBidi" w:hAnsiTheme="minorBidi"/>
        </w:rPr>
        <w:t xml:space="preserve"> </w:t>
      </w:r>
    </w:p>
    <w:p w14:paraId="50172DAB" w14:textId="77777777" w:rsidR="00C5399C" w:rsidRPr="00CB056B" w:rsidRDefault="00C5399C" w:rsidP="00976C86">
      <w:pPr>
        <w:pStyle w:val="ListParagraph"/>
        <w:tabs>
          <w:tab w:val="left" w:pos="1710"/>
        </w:tabs>
        <w:bidi w:val="0"/>
        <w:spacing w:line="240" w:lineRule="auto"/>
        <w:ind w:left="0" w:right="804"/>
        <w:contextualSpacing w:val="0"/>
        <w:jc w:val="both"/>
        <w:rPr>
          <w:rFonts w:cstheme="minorHAnsi"/>
        </w:rPr>
      </w:pPr>
      <w:r w:rsidRPr="00CB056B">
        <w:rPr>
          <w:rFonts w:cstheme="minorHAnsi"/>
          <w:rtl/>
        </w:rPr>
        <w:t>“</w:t>
      </w:r>
      <w:r w:rsidRPr="00CB056B">
        <w:rPr>
          <w:rFonts w:cstheme="minorHAnsi"/>
        </w:rPr>
        <w:t xml:space="preserve">IGNORANTIA-FACTI-EXCUSAT, IGNORANTIA-JURIS-NON-EXCUSAT” - “Ignorance of the fact </w:t>
      </w:r>
      <w:r w:rsidRPr="004E5FC6">
        <w:t>excuses</w:t>
      </w:r>
      <w:r w:rsidRPr="00CB056B">
        <w:rPr>
          <w:rFonts w:cstheme="minorHAnsi"/>
        </w:rPr>
        <w:t>, ignorance of the law excuses not</w:t>
      </w:r>
      <w:r w:rsidR="00B732A6">
        <w:rPr>
          <w:rFonts w:cstheme="minorHAnsi" w:hint="cs"/>
          <w:rtl/>
        </w:rPr>
        <w:t>"</w:t>
      </w:r>
      <w:r w:rsidRPr="00CB056B">
        <w:rPr>
          <w:rFonts w:cstheme="minorHAnsi"/>
        </w:rPr>
        <w:t xml:space="preserve"> [Black Law Dic 4th Ed];</w:t>
      </w:r>
    </w:p>
    <w:p w14:paraId="6D62B455" w14:textId="77777777" w:rsidR="00C5399C" w:rsidRPr="00CB056B" w:rsidRDefault="00C5399C" w:rsidP="00976C86">
      <w:pPr>
        <w:pStyle w:val="ListParagraph"/>
        <w:numPr>
          <w:ilvl w:val="1"/>
          <w:numId w:val="1"/>
        </w:numPr>
        <w:ind w:left="1083" w:hanging="726"/>
        <w:contextualSpacing w:val="0"/>
        <w:jc w:val="both"/>
        <w:rPr>
          <w:rFonts w:asciiTheme="minorBidi" w:hAnsiTheme="minorBidi"/>
        </w:rPr>
      </w:pPr>
      <w:r w:rsidRPr="00CB056B">
        <w:rPr>
          <w:rFonts w:asciiTheme="minorBidi" w:hAnsiTheme="minorBidi" w:cs="Arial"/>
          <w:rtl/>
        </w:rPr>
        <w:t>מי</w:t>
      </w:r>
      <w:r w:rsidRPr="00CB056B">
        <w:rPr>
          <w:rFonts w:asciiTheme="minorBidi" w:hAnsiTheme="minorBidi"/>
          <w:rtl/>
        </w:rPr>
        <w:t xml:space="preserve"> שלא </w:t>
      </w:r>
      <w:r w:rsidRPr="00A61E99">
        <w:rPr>
          <w:rFonts w:ascii="Arial" w:hAnsi="Arial" w:cs="Arial"/>
          <w:rtl/>
        </w:rPr>
        <w:t>מונע</w:t>
      </w:r>
      <w:r w:rsidRPr="00CB056B">
        <w:rPr>
          <w:rFonts w:asciiTheme="minorBidi" w:hAnsiTheme="minorBidi"/>
          <w:rtl/>
        </w:rPr>
        <w:t xml:space="preserve"> מה שהוא יכול, הרי שהוא מבצע את הדבר</w:t>
      </w:r>
    </w:p>
    <w:p w14:paraId="3FC07926" w14:textId="77777777" w:rsidR="00C5399C" w:rsidRPr="00CB056B" w:rsidRDefault="00C5399C" w:rsidP="00976C86">
      <w:pPr>
        <w:pStyle w:val="ListParagraph"/>
        <w:tabs>
          <w:tab w:val="left" w:pos="1710"/>
        </w:tabs>
        <w:bidi w:val="0"/>
        <w:spacing w:line="240" w:lineRule="auto"/>
        <w:ind w:left="0" w:right="804"/>
        <w:contextualSpacing w:val="0"/>
        <w:jc w:val="both"/>
        <w:rPr>
          <w:rFonts w:cstheme="minorHAnsi"/>
          <w:rtl/>
        </w:rPr>
      </w:pPr>
      <w:r w:rsidRPr="00CB056B">
        <w:rPr>
          <w:rFonts w:cstheme="minorHAnsi"/>
        </w:rPr>
        <w:t>“QUI-NON-OBSTAT-QUOD-OBSTARE-POTEST-FACERE-VIDETUR</w:t>
      </w:r>
      <w:r w:rsidRPr="00CB056B">
        <w:rPr>
          <w:rFonts w:cstheme="minorHAnsi"/>
          <w:rtl/>
        </w:rPr>
        <w:t>"</w:t>
      </w:r>
      <w:r w:rsidRPr="00CB056B">
        <w:rPr>
          <w:rFonts w:cstheme="minorHAnsi"/>
        </w:rPr>
        <w:t xml:space="preserve"> - “He who does not prevent what he can, seems to commit the thing" [2 Co</w:t>
      </w:r>
      <w:r w:rsidR="00051CBF">
        <w:rPr>
          <w:rFonts w:cstheme="minorHAnsi" w:hint="cs"/>
          <w:rtl/>
        </w:rPr>
        <w:t>.</w:t>
      </w:r>
      <w:r w:rsidRPr="00CB056B">
        <w:rPr>
          <w:rFonts w:cstheme="minorHAnsi"/>
        </w:rPr>
        <w:t xml:space="preserve"> Inst</w:t>
      </w:r>
      <w:r w:rsidR="00051CBF">
        <w:rPr>
          <w:rFonts w:cstheme="minorHAnsi" w:hint="cs"/>
          <w:rtl/>
        </w:rPr>
        <w:t>.</w:t>
      </w:r>
      <w:r w:rsidRPr="00CB056B">
        <w:rPr>
          <w:rFonts w:cstheme="minorHAnsi"/>
        </w:rPr>
        <w:t xml:space="preserve"> 146]</w:t>
      </w:r>
      <w:r w:rsidRPr="00CB056B">
        <w:rPr>
          <w:rFonts w:cstheme="minorHAnsi" w:hint="cs"/>
          <w:rtl/>
        </w:rPr>
        <w:t>;</w:t>
      </w:r>
    </w:p>
    <w:p w14:paraId="01767EE9" w14:textId="77777777" w:rsidR="00C5399C" w:rsidRPr="00CB056B" w:rsidRDefault="00C5399C" w:rsidP="00976C86">
      <w:pPr>
        <w:pStyle w:val="ListParagraph"/>
        <w:numPr>
          <w:ilvl w:val="1"/>
          <w:numId w:val="1"/>
        </w:numPr>
        <w:ind w:left="1083" w:hanging="726"/>
        <w:contextualSpacing w:val="0"/>
        <w:jc w:val="both"/>
        <w:rPr>
          <w:rFonts w:asciiTheme="minorBidi" w:hAnsiTheme="minorBidi"/>
        </w:rPr>
      </w:pPr>
      <w:r w:rsidRPr="00CB056B">
        <w:rPr>
          <w:rFonts w:asciiTheme="minorBidi" w:hAnsiTheme="minorBidi"/>
          <w:rtl/>
        </w:rPr>
        <w:t xml:space="preserve">מה </w:t>
      </w:r>
      <w:r w:rsidRPr="00A61E99">
        <w:rPr>
          <w:rFonts w:ascii="Arial" w:hAnsi="Arial" w:cs="Arial"/>
          <w:rtl/>
        </w:rPr>
        <w:t>שאינו</w:t>
      </w:r>
      <w:r w:rsidRPr="00CB056B">
        <w:rPr>
          <w:rFonts w:asciiTheme="minorBidi" w:hAnsiTheme="minorBidi"/>
          <w:rtl/>
        </w:rPr>
        <w:t xml:space="preserve"> </w:t>
      </w:r>
      <w:r w:rsidRPr="00AF366D">
        <w:rPr>
          <w:rFonts w:ascii="Arial" w:hAnsi="Arial" w:cs="Arial"/>
          <w:rtl/>
        </w:rPr>
        <w:t>חוקי</w:t>
      </w:r>
      <w:r w:rsidRPr="00CB056B">
        <w:rPr>
          <w:rFonts w:asciiTheme="minorBidi" w:hAnsiTheme="minorBidi"/>
          <w:rtl/>
        </w:rPr>
        <w:t xml:space="preserve"> אין להזין בתואנה של חוקיות</w:t>
      </w:r>
    </w:p>
    <w:p w14:paraId="7F86BD50" w14:textId="77777777" w:rsidR="00C5399C" w:rsidRPr="00CB056B" w:rsidRDefault="00C5399C" w:rsidP="00976C86">
      <w:pPr>
        <w:pStyle w:val="ListParagraph"/>
        <w:tabs>
          <w:tab w:val="left" w:pos="1710"/>
        </w:tabs>
        <w:bidi w:val="0"/>
        <w:spacing w:line="240" w:lineRule="auto"/>
        <w:ind w:left="0" w:right="1088"/>
        <w:contextualSpacing w:val="0"/>
        <w:jc w:val="both"/>
        <w:rPr>
          <w:rFonts w:cstheme="minorHAnsi"/>
          <w:rtl/>
        </w:rPr>
      </w:pPr>
      <w:r w:rsidRPr="00CB056B">
        <w:rPr>
          <w:rFonts w:cstheme="minorHAnsi"/>
        </w:rPr>
        <w:t>QUOD-EST-</w:t>
      </w:r>
      <w:r w:rsidRPr="004E5FC6">
        <w:t>ILLICITUM</w:t>
      </w:r>
      <w:r w:rsidRPr="00CB056B">
        <w:rPr>
          <w:rFonts w:cstheme="minorHAnsi"/>
        </w:rPr>
        <w:t>, PRAETEXU-LEGALITATIS-NON-DEBET-INTROIRI</w:t>
      </w:r>
      <w:r w:rsidRPr="00CB056B">
        <w:rPr>
          <w:rFonts w:cstheme="minorHAnsi"/>
          <w:rtl/>
        </w:rPr>
        <w:t>"</w:t>
      </w:r>
      <w:r w:rsidRPr="00CB056B">
        <w:rPr>
          <w:rFonts w:cstheme="minorHAnsi"/>
        </w:rPr>
        <w:t xml:space="preserve"> – </w:t>
      </w:r>
    </w:p>
    <w:p w14:paraId="127FA866" w14:textId="77777777" w:rsidR="00C5399C" w:rsidRDefault="00C5399C" w:rsidP="00976C86">
      <w:pPr>
        <w:pStyle w:val="ListParagraph"/>
        <w:tabs>
          <w:tab w:val="left" w:pos="1710"/>
        </w:tabs>
        <w:bidi w:val="0"/>
        <w:spacing w:line="240" w:lineRule="auto"/>
        <w:ind w:left="0" w:right="804"/>
        <w:contextualSpacing w:val="0"/>
        <w:jc w:val="both"/>
        <w:rPr>
          <w:rFonts w:cstheme="minorHAnsi"/>
          <w:rtl/>
        </w:rPr>
      </w:pPr>
      <w:r w:rsidRPr="00CB056B">
        <w:rPr>
          <w:rFonts w:cstheme="minorHAnsi"/>
          <w:rtl/>
        </w:rPr>
        <w:t>"</w:t>
      </w:r>
      <w:r w:rsidRPr="00CB056B">
        <w:rPr>
          <w:rFonts w:cstheme="minorHAnsi"/>
        </w:rPr>
        <w:t xml:space="preserve">What is </w:t>
      </w:r>
      <w:r w:rsidRPr="004E5FC6">
        <w:t>unlawful</w:t>
      </w:r>
      <w:r w:rsidRPr="00CB056B">
        <w:rPr>
          <w:rFonts w:cstheme="minorHAnsi"/>
        </w:rPr>
        <w:t xml:space="preserve"> ought not be entered under </w:t>
      </w:r>
      <w:r w:rsidRPr="00E0035D">
        <w:rPr>
          <w:rFonts w:cstheme="minorHAnsi"/>
        </w:rPr>
        <w:t>the</w:t>
      </w:r>
      <w:r w:rsidRPr="00CB056B">
        <w:rPr>
          <w:rFonts w:cstheme="minorHAnsi"/>
        </w:rPr>
        <w:t xml:space="preserve"> pretext of legality”</w:t>
      </w:r>
      <w:r w:rsidRPr="00CB056B">
        <w:rPr>
          <w:rFonts w:cstheme="minorHAnsi" w:hint="cs"/>
          <w:rtl/>
        </w:rPr>
        <w:t xml:space="preserve"> </w:t>
      </w:r>
      <w:r w:rsidRPr="00CB056B">
        <w:rPr>
          <w:rFonts w:cstheme="minorHAnsi"/>
        </w:rPr>
        <w:t>[10 Co</w:t>
      </w:r>
      <w:r w:rsidR="0055150F">
        <w:rPr>
          <w:rFonts w:cstheme="minorHAnsi"/>
        </w:rPr>
        <w:t>.</w:t>
      </w:r>
      <w:r w:rsidRPr="00CB056B">
        <w:rPr>
          <w:rFonts w:cstheme="minorHAnsi"/>
        </w:rPr>
        <w:t xml:space="preserve"> 88];</w:t>
      </w:r>
    </w:p>
    <w:p w14:paraId="65E0107D" w14:textId="77777777" w:rsidR="00B0134F" w:rsidRDefault="00B0134F" w:rsidP="00B0134F">
      <w:pPr>
        <w:pStyle w:val="ListParagraph"/>
        <w:tabs>
          <w:tab w:val="left" w:pos="1710"/>
        </w:tabs>
        <w:bidi w:val="0"/>
        <w:spacing w:line="240" w:lineRule="auto"/>
        <w:ind w:left="0" w:right="804"/>
        <w:contextualSpacing w:val="0"/>
        <w:jc w:val="both"/>
        <w:rPr>
          <w:rFonts w:cstheme="minorHAnsi"/>
          <w:rtl/>
        </w:rPr>
      </w:pPr>
    </w:p>
    <w:p w14:paraId="0A0D6802" w14:textId="77777777" w:rsidR="00B0134F" w:rsidRPr="00CB056B" w:rsidRDefault="00B0134F" w:rsidP="00B0134F">
      <w:pPr>
        <w:pStyle w:val="ListParagraph"/>
        <w:tabs>
          <w:tab w:val="left" w:pos="1710"/>
        </w:tabs>
        <w:bidi w:val="0"/>
        <w:spacing w:line="240" w:lineRule="auto"/>
        <w:ind w:left="0" w:right="804"/>
        <w:contextualSpacing w:val="0"/>
        <w:jc w:val="both"/>
        <w:rPr>
          <w:rFonts w:cstheme="minorHAnsi"/>
        </w:rPr>
      </w:pPr>
    </w:p>
    <w:p w14:paraId="6F92104C" w14:textId="77777777" w:rsidR="00C5399C" w:rsidRPr="00CB056B" w:rsidRDefault="00C5399C" w:rsidP="00976C86">
      <w:pPr>
        <w:pStyle w:val="ListParagraph"/>
        <w:numPr>
          <w:ilvl w:val="1"/>
          <w:numId w:val="1"/>
        </w:numPr>
        <w:ind w:left="1083" w:hanging="726"/>
        <w:contextualSpacing w:val="0"/>
        <w:jc w:val="both"/>
        <w:rPr>
          <w:rFonts w:asciiTheme="minorBidi" w:hAnsiTheme="minorBidi"/>
          <w:rtl/>
          <w:cs/>
        </w:rPr>
      </w:pPr>
      <w:r w:rsidRPr="00CB056B">
        <w:rPr>
          <w:rFonts w:asciiTheme="minorBidi" w:hAnsiTheme="minorBidi" w:cs="Arial"/>
          <w:rtl/>
        </w:rPr>
        <w:lastRenderedPageBreak/>
        <w:t xml:space="preserve">מה </w:t>
      </w:r>
      <w:r w:rsidRPr="00A61E99">
        <w:rPr>
          <w:rFonts w:ascii="Arial" w:hAnsi="Arial" w:cs="Arial"/>
          <w:rtl/>
        </w:rPr>
        <w:t>שטוב</w:t>
      </w:r>
      <w:r w:rsidRPr="00CB056B">
        <w:rPr>
          <w:rFonts w:asciiTheme="minorBidi" w:hAnsiTheme="minorBidi" w:cs="Arial"/>
          <w:rtl/>
        </w:rPr>
        <w:t xml:space="preserve"> </w:t>
      </w:r>
      <w:r w:rsidRPr="00AF366D">
        <w:rPr>
          <w:rFonts w:ascii="Arial" w:hAnsi="Arial" w:cs="Arial"/>
          <w:rtl/>
        </w:rPr>
        <w:t>ו</w:t>
      </w:r>
      <w:r w:rsidRPr="00AF366D">
        <w:rPr>
          <w:rFonts w:ascii="Arial" w:hAnsi="Arial" w:cs="Arial" w:hint="cs"/>
          <w:rtl/>
        </w:rPr>
        <w:t>צודק</w:t>
      </w:r>
      <w:r w:rsidRPr="00CB056B">
        <w:rPr>
          <w:rFonts w:asciiTheme="minorBidi" w:hAnsiTheme="minorBidi" w:cs="Arial"/>
          <w:rtl/>
        </w:rPr>
        <w:t xml:space="preserve"> לאחרים, אם הוא נתבע בכוח או הונאה, נעשה רע ולא צודק</w:t>
      </w:r>
    </w:p>
    <w:p w14:paraId="5BB0BAA5" w14:textId="77777777" w:rsidR="00C5399C" w:rsidRDefault="00C5399C" w:rsidP="00976C86">
      <w:pPr>
        <w:pStyle w:val="ListParagraph"/>
        <w:tabs>
          <w:tab w:val="left" w:pos="1710"/>
        </w:tabs>
        <w:bidi w:val="0"/>
        <w:spacing w:line="240" w:lineRule="auto"/>
        <w:ind w:left="0" w:right="804"/>
        <w:contextualSpacing w:val="0"/>
        <w:jc w:val="both"/>
        <w:rPr>
          <w:rFonts w:cstheme="minorHAnsi"/>
        </w:rPr>
      </w:pPr>
      <w:r w:rsidRPr="00CB056B">
        <w:rPr>
          <w:rFonts w:cstheme="minorHAnsi"/>
        </w:rPr>
        <w:t>– “QUOD-ALIAS-BONUM-ET-JUSTUM-EST, SI-PER-VIM-VEL-FRAUDEM PETATUR, MALUM-ET-INJUSTUM-EFFICITUR” - “What otherwise is good and just, if it be sought by force and fraud, becomes bad and unjust” [Black Law Dic 4th Ed];</w:t>
      </w:r>
    </w:p>
    <w:p w14:paraId="2864FA45" w14:textId="77777777" w:rsidR="00166929" w:rsidRPr="00CB056B" w:rsidRDefault="00166929" w:rsidP="00166929">
      <w:pPr>
        <w:pStyle w:val="ListParagraph"/>
        <w:tabs>
          <w:tab w:val="left" w:pos="1710"/>
        </w:tabs>
        <w:bidi w:val="0"/>
        <w:spacing w:line="240" w:lineRule="auto"/>
        <w:ind w:left="0" w:right="804"/>
        <w:contextualSpacing w:val="0"/>
        <w:jc w:val="both"/>
        <w:rPr>
          <w:rFonts w:cstheme="minorHAnsi"/>
          <w:rtl/>
        </w:rPr>
      </w:pPr>
    </w:p>
    <w:p w14:paraId="1C7C54DA" w14:textId="77777777" w:rsidR="00C5399C" w:rsidRPr="00CB056B" w:rsidRDefault="00C5399C" w:rsidP="00976C86">
      <w:pPr>
        <w:pStyle w:val="ListParagraph"/>
        <w:numPr>
          <w:ilvl w:val="1"/>
          <w:numId w:val="1"/>
        </w:numPr>
        <w:ind w:left="1083" w:hanging="726"/>
        <w:contextualSpacing w:val="0"/>
        <w:jc w:val="both"/>
        <w:rPr>
          <w:rFonts w:asciiTheme="minorBidi" w:hAnsiTheme="minorBidi" w:cs="Arial"/>
          <w:rtl/>
        </w:rPr>
      </w:pPr>
      <w:r w:rsidRPr="00CB056B">
        <w:rPr>
          <w:rFonts w:asciiTheme="minorBidi" w:hAnsiTheme="minorBidi" w:cs="Arial" w:hint="cs"/>
          <w:rtl/>
        </w:rPr>
        <w:t>צדק</w:t>
      </w:r>
      <w:r w:rsidRPr="00CB056B">
        <w:rPr>
          <w:rFonts w:asciiTheme="minorBidi" w:hAnsiTheme="minorBidi" w:cs="Arial"/>
          <w:rtl/>
        </w:rPr>
        <w:t xml:space="preserve"> </w:t>
      </w:r>
      <w:r w:rsidRPr="00A60BC7">
        <w:rPr>
          <w:rFonts w:ascii="Arial" w:hAnsi="Arial" w:cs="Arial"/>
          <w:rtl/>
        </w:rPr>
        <w:t>והונאה</w:t>
      </w:r>
      <w:r w:rsidRPr="00CB056B">
        <w:rPr>
          <w:rFonts w:asciiTheme="minorBidi" w:hAnsiTheme="minorBidi" w:cs="Arial"/>
          <w:rtl/>
        </w:rPr>
        <w:t xml:space="preserve"> לעולם לא מתקיימים יחד</w:t>
      </w:r>
    </w:p>
    <w:p w14:paraId="534FBE2D" w14:textId="77777777" w:rsidR="00C5399C" w:rsidRPr="00CB056B" w:rsidRDefault="00C5399C" w:rsidP="00976C86">
      <w:pPr>
        <w:pStyle w:val="ListParagraph"/>
        <w:tabs>
          <w:tab w:val="left" w:pos="1710"/>
        </w:tabs>
        <w:bidi w:val="0"/>
        <w:spacing w:line="240" w:lineRule="auto"/>
        <w:ind w:left="0" w:right="804"/>
        <w:contextualSpacing w:val="0"/>
        <w:jc w:val="both"/>
        <w:rPr>
          <w:rFonts w:cstheme="minorHAnsi"/>
          <w:rtl/>
        </w:rPr>
      </w:pPr>
      <w:r w:rsidRPr="00CB056B">
        <w:rPr>
          <w:rFonts w:cstheme="minorHAnsi"/>
        </w:rPr>
        <w:t xml:space="preserve"> “JUS-ET-FRAUDEM-NUNQUAM-</w:t>
      </w:r>
      <w:r w:rsidRPr="004E5FC6">
        <w:t>COHABITANT</w:t>
      </w:r>
      <w:r w:rsidRPr="00CB056B">
        <w:rPr>
          <w:rFonts w:cstheme="minorHAnsi"/>
        </w:rPr>
        <w:t>” - “</w:t>
      </w:r>
      <w:r w:rsidRPr="00AC0494">
        <w:rPr>
          <w:rFonts w:cstheme="minorHAnsi"/>
        </w:rPr>
        <w:t>Justice</w:t>
      </w:r>
      <w:r w:rsidRPr="00CB056B">
        <w:rPr>
          <w:rFonts w:cstheme="minorHAnsi"/>
        </w:rPr>
        <w:t xml:space="preserve"> and fraud never abide together” - [“Guide to Latin in International Law”, a</w:t>
      </w:r>
      <w:r w:rsidR="006D4BA7">
        <w:rPr>
          <w:rFonts w:cstheme="minorHAnsi"/>
          <w:lang w:val="en-US"/>
        </w:rPr>
        <w:t>.</w:t>
      </w:r>
      <w:r w:rsidRPr="00CB056B">
        <w:rPr>
          <w:rFonts w:cstheme="minorHAnsi"/>
        </w:rPr>
        <w:t xml:space="preserve"> x</w:t>
      </w:r>
      <w:r w:rsidR="006D4BA7">
        <w:rPr>
          <w:rFonts w:cstheme="minorHAnsi"/>
        </w:rPr>
        <w:t>.</w:t>
      </w:r>
      <w:r w:rsidRPr="00CB056B">
        <w:rPr>
          <w:rFonts w:cstheme="minorHAnsi"/>
        </w:rPr>
        <w:t xml:space="preserve"> fellmeth &amp; m</w:t>
      </w:r>
      <w:r w:rsidR="006D4BA7">
        <w:rPr>
          <w:rFonts w:cstheme="minorHAnsi"/>
        </w:rPr>
        <w:t>.</w:t>
      </w:r>
      <w:r w:rsidRPr="00CB056B">
        <w:rPr>
          <w:rFonts w:cstheme="minorHAnsi"/>
        </w:rPr>
        <w:t xml:space="preserve"> horwitz, Oxford];</w:t>
      </w:r>
    </w:p>
    <w:p w14:paraId="33C36047" w14:textId="77777777" w:rsidR="00C5399C" w:rsidRPr="00CB056B" w:rsidRDefault="00C5399C" w:rsidP="00976C86">
      <w:pPr>
        <w:pStyle w:val="ListParagraph"/>
        <w:numPr>
          <w:ilvl w:val="1"/>
          <w:numId w:val="1"/>
        </w:numPr>
        <w:ind w:left="1083" w:hanging="726"/>
        <w:contextualSpacing w:val="0"/>
        <w:jc w:val="both"/>
        <w:rPr>
          <w:rFonts w:asciiTheme="minorBidi" w:hAnsiTheme="minorBidi" w:cs="Arial"/>
          <w:rtl/>
        </w:rPr>
      </w:pPr>
      <w:r w:rsidRPr="00A61E99">
        <w:rPr>
          <w:rFonts w:ascii="Arial" w:hAnsi="Arial" w:cs="Arial"/>
          <w:rtl/>
        </w:rPr>
        <w:t>מעשה</w:t>
      </w:r>
      <w:r w:rsidRPr="00CB056B">
        <w:rPr>
          <w:rFonts w:asciiTheme="minorBidi" w:hAnsiTheme="minorBidi" w:cs="Arial"/>
          <w:rtl/>
        </w:rPr>
        <w:t xml:space="preserve"> שנעשה על ידי בניגוד לרצוני, אינו המעשה שלי</w:t>
      </w:r>
    </w:p>
    <w:p w14:paraId="16352C63" w14:textId="77777777" w:rsidR="00C5399C" w:rsidRPr="00CB056B" w:rsidRDefault="00C5399C" w:rsidP="00976C86">
      <w:pPr>
        <w:pStyle w:val="ListParagraph"/>
        <w:tabs>
          <w:tab w:val="left" w:pos="1710"/>
        </w:tabs>
        <w:bidi w:val="0"/>
        <w:spacing w:line="240" w:lineRule="auto"/>
        <w:ind w:left="0" w:right="804"/>
        <w:contextualSpacing w:val="0"/>
        <w:jc w:val="both"/>
        <w:rPr>
          <w:rFonts w:cstheme="minorHAnsi"/>
          <w:rtl/>
        </w:rPr>
      </w:pPr>
      <w:r w:rsidRPr="00CB056B">
        <w:rPr>
          <w:rFonts w:cstheme="minorHAnsi"/>
        </w:rPr>
        <w:t>“ACTUS-ME-INVITO-FACTUS-NON-EST-MEUS-ACTUS” – “An act done by me, against my will, is not my act” [Black Law Dic 4th Ed];</w:t>
      </w:r>
    </w:p>
    <w:p w14:paraId="561D38C3" w14:textId="77777777" w:rsidR="00C5399C" w:rsidRPr="00CB056B" w:rsidRDefault="00C5399C" w:rsidP="00976C86">
      <w:pPr>
        <w:pStyle w:val="ListParagraph"/>
        <w:numPr>
          <w:ilvl w:val="1"/>
          <w:numId w:val="1"/>
        </w:numPr>
        <w:ind w:left="1083" w:hanging="726"/>
        <w:contextualSpacing w:val="0"/>
        <w:jc w:val="both"/>
        <w:rPr>
          <w:rFonts w:asciiTheme="minorBidi" w:hAnsiTheme="minorBidi" w:cs="Arial"/>
        </w:rPr>
      </w:pPr>
      <w:r w:rsidRPr="00CB056B">
        <w:rPr>
          <w:rFonts w:asciiTheme="minorBidi" w:hAnsiTheme="minorBidi" w:cs="Arial" w:hint="cs"/>
          <w:rtl/>
        </w:rPr>
        <w:t xml:space="preserve">אין </w:t>
      </w:r>
      <w:r w:rsidRPr="00A61E99">
        <w:rPr>
          <w:rFonts w:ascii="Arial" w:hAnsi="Arial" w:cs="Arial" w:hint="cs"/>
          <w:rtl/>
        </w:rPr>
        <w:t>לקיים</w:t>
      </w:r>
      <w:r w:rsidRPr="00CB056B">
        <w:rPr>
          <w:rFonts w:asciiTheme="minorBidi" w:hAnsiTheme="minorBidi" w:cs="Arial" w:hint="cs"/>
          <w:rtl/>
        </w:rPr>
        <w:t xml:space="preserve"> הנחה </w:t>
      </w:r>
      <w:r w:rsidRPr="00AF366D">
        <w:rPr>
          <w:rFonts w:ascii="Arial" w:hAnsi="Arial" w:cs="Arial" w:hint="cs"/>
          <w:rtl/>
        </w:rPr>
        <w:t>בחוק</w:t>
      </w:r>
      <w:r w:rsidRPr="00CB056B">
        <w:rPr>
          <w:rFonts w:asciiTheme="minorBidi" w:hAnsiTheme="minorBidi" w:cs="Arial" w:hint="cs"/>
          <w:rtl/>
        </w:rPr>
        <w:t xml:space="preserve"> שאינה צודקת</w:t>
      </w:r>
    </w:p>
    <w:p w14:paraId="03845D8C" w14:textId="77777777" w:rsidR="00C5399C" w:rsidRPr="00CB056B" w:rsidRDefault="00C5399C" w:rsidP="00976C86">
      <w:pPr>
        <w:pStyle w:val="ListParagraph"/>
        <w:tabs>
          <w:tab w:val="left" w:pos="1710"/>
        </w:tabs>
        <w:bidi w:val="0"/>
        <w:spacing w:line="240" w:lineRule="auto"/>
        <w:ind w:left="0" w:right="804"/>
        <w:contextualSpacing w:val="0"/>
        <w:jc w:val="both"/>
        <w:rPr>
          <w:rFonts w:cstheme="minorHAnsi"/>
          <w:rtl/>
        </w:rPr>
      </w:pPr>
      <w:r w:rsidRPr="00CB056B">
        <w:rPr>
          <w:rFonts w:cstheme="minorHAnsi"/>
        </w:rPr>
        <w:t>“NULLUM</w:t>
      </w:r>
      <w:r w:rsidRPr="00CB056B">
        <w:rPr>
          <w:rFonts w:cstheme="minorHAnsi" w:hint="cs"/>
          <w:rtl/>
        </w:rPr>
        <w:t>-</w:t>
      </w:r>
      <w:r w:rsidRPr="00CB056B">
        <w:rPr>
          <w:rFonts w:cstheme="minorHAnsi"/>
        </w:rPr>
        <w:t>INIQUUM</w:t>
      </w:r>
      <w:r w:rsidRPr="00CB056B">
        <w:rPr>
          <w:rFonts w:cstheme="minorHAnsi" w:hint="cs"/>
          <w:rtl/>
        </w:rPr>
        <w:t>-</w:t>
      </w:r>
      <w:r w:rsidRPr="00CB056B">
        <w:rPr>
          <w:rFonts w:cstheme="minorHAnsi" w:hint="cs"/>
        </w:rPr>
        <w:t>EST</w:t>
      </w:r>
      <w:r w:rsidRPr="00CB056B">
        <w:rPr>
          <w:rFonts w:cstheme="minorHAnsi" w:hint="cs"/>
          <w:rtl/>
        </w:rPr>
        <w:t>-</w:t>
      </w:r>
      <w:r w:rsidRPr="00E0035D">
        <w:rPr>
          <w:rFonts w:cstheme="minorHAnsi"/>
        </w:rPr>
        <w:t>PRAESUMENDUM</w:t>
      </w:r>
      <w:r w:rsidRPr="00CB056B">
        <w:rPr>
          <w:rFonts w:cstheme="minorHAnsi" w:hint="cs"/>
          <w:rtl/>
        </w:rPr>
        <w:t>-</w:t>
      </w:r>
      <w:r w:rsidRPr="00CB056B">
        <w:rPr>
          <w:rFonts w:cstheme="minorHAnsi"/>
        </w:rPr>
        <w:t>IN</w:t>
      </w:r>
      <w:r w:rsidRPr="00CB056B">
        <w:rPr>
          <w:rFonts w:cstheme="minorHAnsi" w:hint="cs"/>
          <w:rtl/>
        </w:rPr>
        <w:t>-</w:t>
      </w:r>
      <w:r w:rsidRPr="00CB056B">
        <w:rPr>
          <w:rFonts w:cstheme="minorHAnsi"/>
        </w:rPr>
        <w:t xml:space="preserve">JURE” - “Nothing unjust is to be </w:t>
      </w:r>
      <w:r w:rsidRPr="004E5FC6">
        <w:t>presumed</w:t>
      </w:r>
      <w:r w:rsidRPr="00CB056B">
        <w:rPr>
          <w:rFonts w:cstheme="minorHAnsi"/>
        </w:rPr>
        <w:t xml:space="preserve"> in law” </w:t>
      </w:r>
      <w:r w:rsidRPr="00CB056B">
        <w:t>[Black Law Dic 9</w:t>
      </w:r>
      <w:r w:rsidRPr="00CB056B">
        <w:rPr>
          <w:vertAlign w:val="superscript"/>
        </w:rPr>
        <w:t>th</w:t>
      </w:r>
      <w:r w:rsidRPr="00CB056B">
        <w:t xml:space="preserve"> Ed];</w:t>
      </w:r>
    </w:p>
    <w:p w14:paraId="7E73A750" w14:textId="77777777" w:rsidR="00C5399C" w:rsidRPr="00CB056B" w:rsidRDefault="00C5399C" w:rsidP="00976C86">
      <w:pPr>
        <w:pStyle w:val="ListParagraph"/>
        <w:numPr>
          <w:ilvl w:val="1"/>
          <w:numId w:val="1"/>
        </w:numPr>
        <w:ind w:left="1083" w:hanging="726"/>
        <w:contextualSpacing w:val="0"/>
        <w:jc w:val="both"/>
        <w:rPr>
          <w:rFonts w:asciiTheme="minorBidi" w:hAnsiTheme="minorBidi" w:cs="Arial"/>
        </w:rPr>
      </w:pPr>
      <w:r w:rsidRPr="00CB056B">
        <w:rPr>
          <w:rFonts w:asciiTheme="minorBidi" w:hAnsiTheme="minorBidi" w:cs="Arial" w:hint="cs"/>
          <w:rtl/>
        </w:rPr>
        <w:t xml:space="preserve">זו </w:t>
      </w:r>
      <w:r w:rsidRPr="00A61E99">
        <w:rPr>
          <w:rFonts w:ascii="Arial" w:hAnsi="Arial" w:cs="Arial" w:hint="cs"/>
          <w:rtl/>
        </w:rPr>
        <w:t>הונאה</w:t>
      </w:r>
      <w:r w:rsidRPr="00CB056B">
        <w:rPr>
          <w:rFonts w:asciiTheme="minorBidi" w:hAnsiTheme="minorBidi" w:cs="Arial" w:hint="cs"/>
          <w:rtl/>
        </w:rPr>
        <w:t xml:space="preserve"> </w:t>
      </w:r>
      <w:r w:rsidRPr="00AF366D">
        <w:rPr>
          <w:rFonts w:ascii="Arial" w:hAnsi="Arial" w:cs="Arial" w:hint="cs"/>
          <w:rtl/>
        </w:rPr>
        <w:t>להסתיר</w:t>
      </w:r>
      <w:r w:rsidRPr="00CB056B">
        <w:rPr>
          <w:rFonts w:asciiTheme="minorBidi" w:hAnsiTheme="minorBidi" w:cs="Arial" w:hint="cs"/>
          <w:rtl/>
        </w:rPr>
        <w:t xml:space="preserve"> הונאה</w:t>
      </w:r>
    </w:p>
    <w:p w14:paraId="2FEA2AE0" w14:textId="77777777" w:rsidR="00C5399C" w:rsidRPr="00CB056B" w:rsidRDefault="00C5399C" w:rsidP="00976C86">
      <w:pPr>
        <w:pStyle w:val="ListParagraph"/>
        <w:tabs>
          <w:tab w:val="left" w:pos="1710"/>
        </w:tabs>
        <w:bidi w:val="0"/>
        <w:spacing w:line="240" w:lineRule="auto"/>
        <w:ind w:left="0" w:right="804"/>
        <w:contextualSpacing w:val="0"/>
        <w:jc w:val="both"/>
        <w:rPr>
          <w:rFonts w:cstheme="minorHAnsi"/>
          <w:rtl/>
        </w:rPr>
      </w:pPr>
      <w:r w:rsidRPr="00CB056B">
        <w:rPr>
          <w:rFonts w:cstheme="minorHAnsi"/>
        </w:rPr>
        <w:t>“FRAUS-EST-CELARE-FRAUDEM” – “It is a fraud to conceal a fraud” [Black Law Dic 4</w:t>
      </w:r>
      <w:r w:rsidRPr="00CB056B">
        <w:rPr>
          <w:rFonts w:cstheme="minorHAnsi"/>
          <w:vertAlign w:val="superscript"/>
        </w:rPr>
        <w:t>th</w:t>
      </w:r>
      <w:r w:rsidRPr="00CB056B">
        <w:rPr>
          <w:rFonts w:cstheme="minorHAnsi"/>
        </w:rPr>
        <w:t xml:space="preserve"> Ed];</w:t>
      </w:r>
    </w:p>
    <w:p w14:paraId="45FB0818" w14:textId="77777777" w:rsidR="00641CB1" w:rsidRDefault="00641CB1" w:rsidP="00976C86">
      <w:pPr>
        <w:pStyle w:val="ListParagraph"/>
        <w:jc w:val="both"/>
      </w:pPr>
    </w:p>
    <w:p w14:paraId="049F31CB" w14:textId="77777777" w:rsidR="00093B41" w:rsidRDefault="00093B41" w:rsidP="00976C86">
      <w:pPr>
        <w:pStyle w:val="ListParagraph"/>
        <w:ind w:left="360"/>
        <w:rPr>
          <w:b/>
          <w:bCs/>
        </w:rPr>
      </w:pPr>
    </w:p>
    <w:p w14:paraId="53128261" w14:textId="77777777" w:rsidR="003A4B3F" w:rsidRDefault="003A4B3F" w:rsidP="00976C86">
      <w:pPr>
        <w:pStyle w:val="ListParagraph"/>
        <w:ind w:left="0"/>
        <w:jc w:val="center"/>
        <w:rPr>
          <w:b/>
          <w:bCs/>
        </w:rPr>
      </w:pPr>
    </w:p>
    <w:p w14:paraId="2DAA1FBA" w14:textId="77777777" w:rsidR="007B6DB3" w:rsidRPr="00C13FA3" w:rsidRDefault="007B6DB3" w:rsidP="00976C86">
      <w:pPr>
        <w:pStyle w:val="NormalWeb"/>
        <w:spacing w:after="0" w:line="288" w:lineRule="auto"/>
        <w:ind w:left="3639"/>
        <w:rPr>
          <w:rFonts w:asciiTheme="minorBidi" w:hAnsiTheme="minorBidi" w:cstheme="minorBidi"/>
          <w:color w:val="000000" w:themeColor="text1"/>
          <w:sz w:val="23"/>
          <w:szCs w:val="23"/>
          <w:rtl/>
          <w:lang w:val="en-US"/>
        </w:rPr>
      </w:pPr>
      <w:r w:rsidRPr="00C13FA3">
        <w:rPr>
          <w:rFonts w:asciiTheme="minorBidi" w:hAnsiTheme="minorBidi" w:cstheme="minorBidi" w:hint="cs"/>
          <w:color w:val="000000" w:themeColor="text1"/>
          <w:sz w:val="23"/>
          <w:szCs w:val="23"/>
          <w:rtl/>
          <w:lang w:val="en-US"/>
        </w:rPr>
        <w:t>בכנות</w:t>
      </w:r>
      <w:r w:rsidR="004412A3" w:rsidRPr="00C13FA3">
        <w:rPr>
          <w:rFonts w:asciiTheme="minorBidi" w:hAnsiTheme="minorBidi" w:cstheme="minorBidi" w:hint="cs"/>
          <w:color w:val="000000" w:themeColor="text1"/>
          <w:sz w:val="23"/>
          <w:szCs w:val="23"/>
          <w:rtl/>
          <w:lang w:val="en-US"/>
        </w:rPr>
        <w:t xml:space="preserve"> ובשקיפות מלאה</w:t>
      </w:r>
      <w:r w:rsidRPr="00C13FA3">
        <w:rPr>
          <w:rFonts w:asciiTheme="minorBidi" w:hAnsiTheme="minorBidi" w:cstheme="minorBidi" w:hint="cs"/>
          <w:color w:val="000000" w:themeColor="text1"/>
          <w:sz w:val="23"/>
          <w:szCs w:val="23"/>
          <w:rtl/>
          <w:lang w:val="en-US"/>
        </w:rPr>
        <w:t>,</w:t>
      </w:r>
    </w:p>
    <w:p w14:paraId="322506AD" w14:textId="77777777" w:rsidR="003A4B3F" w:rsidRPr="00C13FA3" w:rsidRDefault="003A4B3F" w:rsidP="00976C86">
      <w:pPr>
        <w:pStyle w:val="NormalWeb"/>
        <w:spacing w:after="0" w:line="288" w:lineRule="auto"/>
        <w:ind w:left="5907"/>
        <w:rPr>
          <w:rFonts w:asciiTheme="minorBidi" w:hAnsiTheme="minorBidi" w:cstheme="minorBidi"/>
          <w:color w:val="000000" w:themeColor="text1"/>
          <w:sz w:val="23"/>
          <w:szCs w:val="23"/>
          <w:highlight w:val="yellow"/>
          <w:rtl/>
          <w:lang w:val="en-US"/>
        </w:rPr>
      </w:pPr>
      <w:r w:rsidRPr="00C13FA3">
        <w:rPr>
          <w:rFonts w:asciiTheme="minorBidi" w:hAnsiTheme="minorBidi" w:cstheme="minorBidi"/>
          <w:color w:val="000000" w:themeColor="text1"/>
          <w:sz w:val="23"/>
          <w:szCs w:val="23"/>
          <w:highlight w:val="yellow"/>
          <w:rtl/>
          <w:lang w:val="en-US"/>
        </w:rPr>
        <w:t>הגבר</w:t>
      </w:r>
      <w:r w:rsidRPr="00C13FA3">
        <w:rPr>
          <w:rFonts w:asciiTheme="minorBidi" w:hAnsiTheme="minorBidi" w:cstheme="minorBidi" w:hint="cs"/>
          <w:color w:val="000000" w:themeColor="text1"/>
          <w:sz w:val="23"/>
          <w:szCs w:val="23"/>
          <w:highlight w:val="yellow"/>
          <w:rtl/>
          <w:lang w:val="en-US"/>
        </w:rPr>
        <w:t>/אישה</w:t>
      </w:r>
      <w:r w:rsidRPr="00C13FA3">
        <w:rPr>
          <w:rFonts w:asciiTheme="minorBidi" w:hAnsiTheme="minorBidi" w:cstheme="minorBidi"/>
          <w:color w:val="000000" w:themeColor="text1"/>
          <w:sz w:val="23"/>
          <w:szCs w:val="23"/>
          <w:highlight w:val="yellow"/>
          <w:rtl/>
          <w:lang w:val="en-US"/>
        </w:rPr>
        <w:t xml:space="preserve"> החי</w:t>
      </w:r>
      <w:r w:rsidRPr="00C13FA3">
        <w:rPr>
          <w:rFonts w:asciiTheme="minorBidi" w:hAnsiTheme="minorBidi" w:cstheme="minorBidi" w:hint="cs"/>
          <w:color w:val="000000" w:themeColor="text1"/>
          <w:sz w:val="23"/>
          <w:szCs w:val="23"/>
          <w:highlight w:val="yellow"/>
          <w:rtl/>
          <w:lang w:val="en-US"/>
        </w:rPr>
        <w:t>/ה</w:t>
      </w:r>
    </w:p>
    <w:p w14:paraId="0EA5DB76" w14:textId="77777777" w:rsidR="003A4B3F" w:rsidRPr="00C13FA3" w:rsidRDefault="003A4B3F" w:rsidP="00976C86">
      <w:pPr>
        <w:pStyle w:val="NormalWeb"/>
        <w:spacing w:after="0" w:line="288" w:lineRule="auto"/>
        <w:ind w:left="5907"/>
        <w:rPr>
          <w:rFonts w:asciiTheme="minorBidi" w:hAnsiTheme="minorBidi" w:cstheme="minorBidi"/>
          <w:color w:val="000000" w:themeColor="text1"/>
          <w:sz w:val="23"/>
          <w:szCs w:val="23"/>
          <w:rtl/>
          <w:lang w:val="en-US"/>
        </w:rPr>
      </w:pPr>
      <w:r w:rsidRPr="00C13FA3">
        <w:rPr>
          <w:rFonts w:asciiTheme="minorBidi" w:hAnsiTheme="minorBidi" w:cstheme="minorBidi"/>
          <w:color w:val="000000" w:themeColor="text1"/>
          <w:sz w:val="23"/>
          <w:szCs w:val="23"/>
          <w:highlight w:val="yellow"/>
          <w:rtl/>
          <w:lang w:val="en-US"/>
        </w:rPr>
        <w:t xml:space="preserve">שם-פרטי </w:t>
      </w:r>
      <w:r w:rsidRPr="00C13FA3">
        <w:rPr>
          <w:rFonts w:asciiTheme="minorBidi" w:hAnsiTheme="minorBidi" w:cstheme="minorBidi"/>
          <w:color w:val="000000" w:themeColor="text1"/>
          <w:sz w:val="23"/>
          <w:szCs w:val="23"/>
          <w:rtl/>
          <w:lang w:val="en-US"/>
        </w:rPr>
        <w:t xml:space="preserve">לבית </w:t>
      </w:r>
      <w:r w:rsidRPr="00C13FA3">
        <w:rPr>
          <w:rFonts w:asciiTheme="minorBidi" w:hAnsiTheme="minorBidi" w:cstheme="minorBidi"/>
          <w:color w:val="000000" w:themeColor="text1"/>
          <w:sz w:val="23"/>
          <w:szCs w:val="23"/>
          <w:highlight w:val="yellow"/>
          <w:rtl/>
          <w:lang w:val="en-US"/>
        </w:rPr>
        <w:t>שם-משפחה</w:t>
      </w:r>
    </w:p>
    <w:p w14:paraId="62486C05" w14:textId="77777777" w:rsidR="003A4B3F" w:rsidRPr="00C13FA3" w:rsidRDefault="003A4B3F" w:rsidP="00976C86">
      <w:pPr>
        <w:pStyle w:val="NormalWeb"/>
        <w:spacing w:after="0" w:line="288" w:lineRule="auto"/>
        <w:ind w:left="0" w:hanging="363"/>
        <w:jc w:val="center"/>
        <w:rPr>
          <w:rFonts w:asciiTheme="minorBidi" w:hAnsiTheme="minorBidi" w:cstheme="minorBidi"/>
          <w:color w:val="000000" w:themeColor="text1"/>
          <w:sz w:val="23"/>
          <w:szCs w:val="23"/>
          <w:rtl/>
          <w:lang w:val="en-US"/>
        </w:rPr>
      </w:pPr>
    </w:p>
    <w:p w14:paraId="4101652C" w14:textId="77777777" w:rsidR="003A4B3F" w:rsidRPr="00FA0684" w:rsidRDefault="003A4B3F" w:rsidP="00976C86">
      <w:pPr>
        <w:pStyle w:val="NormalWeb"/>
        <w:spacing w:after="0" w:line="288" w:lineRule="auto"/>
        <w:ind w:left="0" w:hanging="363"/>
        <w:jc w:val="center"/>
        <w:rPr>
          <w:rFonts w:asciiTheme="minorBidi" w:hAnsiTheme="minorBidi" w:cstheme="minorBidi"/>
          <w:sz w:val="23"/>
          <w:szCs w:val="23"/>
          <w:rtl/>
          <w:lang w:val="en-US"/>
        </w:rPr>
      </w:pPr>
    </w:p>
    <w:p w14:paraId="4B99056E" w14:textId="77777777" w:rsidR="003A4B3F" w:rsidRDefault="003A4B3F" w:rsidP="00976C86">
      <w:pPr>
        <w:pStyle w:val="NormalWeb"/>
        <w:spacing w:after="0" w:line="288" w:lineRule="auto"/>
        <w:ind w:left="0" w:hanging="363"/>
        <w:jc w:val="center"/>
        <w:rPr>
          <w:rFonts w:asciiTheme="minorBidi" w:hAnsiTheme="minorBidi" w:cstheme="minorBidi"/>
          <w:sz w:val="23"/>
          <w:szCs w:val="23"/>
          <w:lang w:val="en-US"/>
        </w:rPr>
      </w:pPr>
    </w:p>
    <w:p w14:paraId="0C1EFD5F" w14:textId="77777777" w:rsidR="00BD30A9" w:rsidRDefault="00BD30A9" w:rsidP="00976C86">
      <w:pPr>
        <w:pStyle w:val="NormalWeb"/>
        <w:spacing w:after="0" w:line="288" w:lineRule="auto"/>
        <w:ind w:left="0" w:hanging="363"/>
        <w:jc w:val="center"/>
        <w:rPr>
          <w:rFonts w:asciiTheme="minorBidi" w:hAnsiTheme="minorBidi" w:cstheme="minorBidi"/>
          <w:sz w:val="23"/>
          <w:szCs w:val="23"/>
          <w:lang w:val="en-US"/>
        </w:rPr>
      </w:pPr>
    </w:p>
    <w:p w14:paraId="1BEAD146" w14:textId="77777777" w:rsidR="00BD30A9" w:rsidRDefault="00BD30A9" w:rsidP="00976C86">
      <w:pPr>
        <w:pStyle w:val="NormalWeb"/>
        <w:spacing w:after="0" w:line="288" w:lineRule="auto"/>
        <w:ind w:left="0" w:hanging="363"/>
        <w:jc w:val="center"/>
        <w:rPr>
          <w:rFonts w:asciiTheme="minorBidi" w:hAnsiTheme="minorBidi" w:cstheme="minorBidi"/>
          <w:sz w:val="23"/>
          <w:szCs w:val="23"/>
          <w:lang w:val="en-US"/>
        </w:rPr>
      </w:pPr>
    </w:p>
    <w:p w14:paraId="1A6B20E8" w14:textId="77777777" w:rsidR="00BD30A9" w:rsidRDefault="00BD30A9" w:rsidP="00976C86">
      <w:pPr>
        <w:pStyle w:val="NormalWeb"/>
        <w:spacing w:after="0" w:line="288" w:lineRule="auto"/>
        <w:ind w:left="0" w:hanging="363"/>
        <w:jc w:val="center"/>
        <w:rPr>
          <w:rFonts w:asciiTheme="minorBidi" w:hAnsiTheme="minorBidi" w:cstheme="minorBidi"/>
          <w:sz w:val="23"/>
          <w:szCs w:val="23"/>
          <w:lang w:val="en-US"/>
        </w:rPr>
      </w:pPr>
    </w:p>
    <w:p w14:paraId="1ADA19C8" w14:textId="77777777" w:rsidR="00BD30A9" w:rsidRDefault="00BD30A9" w:rsidP="00976C86">
      <w:pPr>
        <w:pStyle w:val="NormalWeb"/>
        <w:spacing w:after="0" w:line="288" w:lineRule="auto"/>
        <w:ind w:left="0" w:hanging="363"/>
        <w:jc w:val="center"/>
        <w:rPr>
          <w:rFonts w:asciiTheme="minorBidi" w:hAnsiTheme="minorBidi" w:cstheme="minorBidi"/>
          <w:sz w:val="23"/>
          <w:szCs w:val="23"/>
          <w:lang w:val="en-US"/>
        </w:rPr>
      </w:pPr>
    </w:p>
    <w:p w14:paraId="3C1BDBA8" w14:textId="77777777" w:rsidR="00BD30A9" w:rsidRDefault="00BD30A9" w:rsidP="00976C86">
      <w:pPr>
        <w:pStyle w:val="NormalWeb"/>
        <w:spacing w:after="0" w:line="288" w:lineRule="auto"/>
        <w:ind w:left="0" w:hanging="363"/>
        <w:jc w:val="center"/>
        <w:rPr>
          <w:rFonts w:asciiTheme="minorBidi" w:hAnsiTheme="minorBidi" w:cstheme="minorBidi"/>
          <w:sz w:val="23"/>
          <w:szCs w:val="23"/>
          <w:lang w:val="en-US"/>
        </w:rPr>
      </w:pPr>
    </w:p>
    <w:p w14:paraId="13C6993F" w14:textId="77777777" w:rsidR="00BD30A9" w:rsidRDefault="00BD30A9" w:rsidP="00976C86">
      <w:pPr>
        <w:pStyle w:val="NormalWeb"/>
        <w:spacing w:after="0" w:line="288" w:lineRule="auto"/>
        <w:ind w:left="0" w:hanging="363"/>
        <w:jc w:val="center"/>
        <w:rPr>
          <w:rFonts w:asciiTheme="minorBidi" w:hAnsiTheme="minorBidi" w:cstheme="minorBidi"/>
          <w:sz w:val="23"/>
          <w:szCs w:val="23"/>
          <w:lang w:val="en-US"/>
        </w:rPr>
      </w:pPr>
    </w:p>
    <w:p w14:paraId="44F1B7DD" w14:textId="77777777" w:rsidR="00BD30A9" w:rsidRPr="00FA0684" w:rsidRDefault="00BD30A9" w:rsidP="00976C86">
      <w:pPr>
        <w:pStyle w:val="NormalWeb"/>
        <w:spacing w:after="0" w:line="288" w:lineRule="auto"/>
        <w:ind w:left="0" w:hanging="363"/>
        <w:jc w:val="center"/>
        <w:rPr>
          <w:rFonts w:asciiTheme="minorBidi" w:hAnsiTheme="minorBidi" w:cstheme="minorBidi"/>
          <w:sz w:val="23"/>
          <w:szCs w:val="23"/>
          <w:rtl/>
          <w:lang w:val="en-US"/>
        </w:rPr>
      </w:pPr>
    </w:p>
    <w:p w14:paraId="1299C43A" w14:textId="77777777" w:rsidR="003A4B3F" w:rsidRDefault="003A4B3F" w:rsidP="00976C86">
      <w:pPr>
        <w:pStyle w:val="NormalWeb"/>
        <w:spacing w:after="0" w:line="288" w:lineRule="auto"/>
        <w:ind w:left="0" w:hanging="363"/>
        <w:jc w:val="center"/>
        <w:rPr>
          <w:rFonts w:asciiTheme="minorBidi" w:hAnsiTheme="minorBidi" w:cstheme="minorBidi"/>
          <w:sz w:val="23"/>
          <w:szCs w:val="23"/>
          <w:rtl/>
          <w:lang w:val="en-US"/>
        </w:rPr>
      </w:pPr>
    </w:p>
    <w:p w14:paraId="5A166D4A" w14:textId="77777777" w:rsidR="00976C86" w:rsidRPr="00FA0684" w:rsidRDefault="00976C86" w:rsidP="00976C86">
      <w:pPr>
        <w:pStyle w:val="NormalWeb"/>
        <w:spacing w:after="0" w:line="288" w:lineRule="auto"/>
        <w:ind w:left="0" w:hanging="363"/>
        <w:jc w:val="center"/>
        <w:rPr>
          <w:rFonts w:asciiTheme="minorBidi" w:hAnsiTheme="minorBidi" w:cstheme="minorBidi"/>
          <w:sz w:val="23"/>
          <w:szCs w:val="23"/>
          <w:rtl/>
          <w:lang w:val="en-US"/>
        </w:rPr>
      </w:pPr>
    </w:p>
    <w:p w14:paraId="4DDBEF00" w14:textId="77777777" w:rsidR="003A4B3F" w:rsidRDefault="003A4B3F" w:rsidP="00976C86">
      <w:pPr>
        <w:pStyle w:val="NormalWeb"/>
        <w:spacing w:after="0" w:line="288" w:lineRule="auto"/>
        <w:ind w:left="0" w:hanging="363"/>
        <w:jc w:val="center"/>
        <w:rPr>
          <w:rFonts w:asciiTheme="minorBidi" w:hAnsiTheme="minorBidi" w:cstheme="minorBidi"/>
          <w:sz w:val="23"/>
          <w:szCs w:val="23"/>
          <w:rtl/>
          <w:lang w:val="en-US"/>
        </w:rPr>
      </w:pPr>
    </w:p>
    <w:p w14:paraId="3461D779" w14:textId="77777777" w:rsidR="004412A3" w:rsidRPr="00FA0684" w:rsidRDefault="004412A3" w:rsidP="00976C86">
      <w:pPr>
        <w:pStyle w:val="NormalWeb"/>
        <w:spacing w:after="0" w:line="288" w:lineRule="auto"/>
        <w:ind w:left="0" w:hanging="363"/>
        <w:jc w:val="center"/>
        <w:rPr>
          <w:rFonts w:asciiTheme="minorBidi" w:hAnsiTheme="minorBidi" w:cstheme="minorBidi"/>
          <w:sz w:val="23"/>
          <w:szCs w:val="23"/>
          <w:rtl/>
          <w:lang w:val="en-US"/>
        </w:rPr>
      </w:pPr>
    </w:p>
    <w:p w14:paraId="3CF2D8B6" w14:textId="77777777" w:rsidR="003A4B3F" w:rsidRDefault="003A4B3F" w:rsidP="00976C86">
      <w:pPr>
        <w:pStyle w:val="NormalWeb"/>
        <w:spacing w:after="0" w:line="288" w:lineRule="auto"/>
        <w:ind w:left="0" w:hanging="363"/>
        <w:jc w:val="center"/>
        <w:rPr>
          <w:rFonts w:asciiTheme="minorBidi" w:hAnsiTheme="minorBidi" w:cstheme="minorBidi"/>
          <w:sz w:val="23"/>
          <w:szCs w:val="23"/>
          <w:rtl/>
          <w:lang w:val="en-US"/>
        </w:rPr>
      </w:pPr>
    </w:p>
    <w:p w14:paraId="7A29594C" w14:textId="77777777" w:rsidR="003A4B3F" w:rsidRPr="00FA0684" w:rsidRDefault="003A4B3F" w:rsidP="00976C86">
      <w:pPr>
        <w:pStyle w:val="NormalWeb"/>
        <w:spacing w:after="0" w:line="288" w:lineRule="auto"/>
        <w:ind w:left="0"/>
        <w:jc w:val="center"/>
        <w:rPr>
          <w:rFonts w:asciiTheme="minorBidi" w:hAnsiTheme="minorBidi" w:cstheme="minorBidi"/>
          <w:sz w:val="23"/>
          <w:szCs w:val="23"/>
          <w:rtl/>
          <w:lang w:val="en-US"/>
        </w:rPr>
      </w:pPr>
      <w:r w:rsidRPr="00FA0684">
        <w:rPr>
          <w:rFonts w:asciiTheme="minorBidi" w:hAnsiTheme="minorBidi" w:cstheme="minorBidi"/>
          <w:sz w:val="23"/>
          <w:szCs w:val="23"/>
          <w:rtl/>
          <w:lang w:val="en-US"/>
        </w:rPr>
        <w:t>נעשה ללא זדון - בכנות ובכבוד, ללא משוא פנים, כל הזכויות שמורות</w:t>
      </w:r>
    </w:p>
    <w:p w14:paraId="31738D49" w14:textId="77777777" w:rsidR="003A4B3F" w:rsidRPr="00FA0684" w:rsidRDefault="003A4B3F" w:rsidP="00976C86">
      <w:pPr>
        <w:pStyle w:val="NormalWeb"/>
        <w:spacing w:after="0" w:line="288" w:lineRule="auto"/>
        <w:ind w:left="0"/>
        <w:jc w:val="center"/>
        <w:rPr>
          <w:rFonts w:asciiTheme="minorBidi" w:hAnsiTheme="minorBidi" w:cstheme="minorBidi"/>
          <w:sz w:val="23"/>
          <w:szCs w:val="23"/>
          <w:rtl/>
          <w:lang w:val="en-US"/>
        </w:rPr>
      </w:pPr>
      <w:r w:rsidRPr="00FA0684">
        <w:rPr>
          <w:rFonts w:asciiTheme="minorBidi" w:hAnsiTheme="minorBidi" w:cstheme="minorBidi"/>
          <w:sz w:val="23"/>
          <w:szCs w:val="23"/>
          <w:rtl/>
          <w:lang w:val="en-US"/>
        </w:rPr>
        <w:t>ללא משא ומתן, ללא ערך מובטח, ללא חבות משפטית</w:t>
      </w:r>
    </w:p>
    <w:p w14:paraId="47D1749A" w14:textId="77777777" w:rsidR="00722627" w:rsidRDefault="003A4B3F" w:rsidP="00464B8D">
      <w:pPr>
        <w:pStyle w:val="NormalWeb"/>
        <w:spacing w:after="0" w:line="288" w:lineRule="auto"/>
        <w:ind w:left="0"/>
        <w:jc w:val="center"/>
        <w:rPr>
          <w:rtl/>
        </w:rPr>
      </w:pPr>
      <w:r w:rsidRPr="00FA0684">
        <w:rPr>
          <w:rFonts w:asciiTheme="minorBidi" w:hAnsiTheme="minorBidi" w:cstheme="minorBidi"/>
          <w:sz w:val="23"/>
          <w:szCs w:val="23"/>
          <w:rtl/>
          <w:lang w:val="en-US"/>
        </w:rPr>
        <w:t>טעות לעולם חוזרת (</w:t>
      </w:r>
      <w:r w:rsidRPr="00FA0684">
        <w:rPr>
          <w:rFonts w:asciiTheme="minorBidi" w:hAnsiTheme="minorBidi" w:cstheme="minorBidi"/>
          <w:sz w:val="23"/>
          <w:szCs w:val="23"/>
          <w:lang w:val="en-US"/>
        </w:rPr>
        <w:t>E</w:t>
      </w:r>
      <w:r w:rsidRPr="00FA0684">
        <w:rPr>
          <w:rFonts w:asciiTheme="minorBidi" w:hAnsiTheme="minorBidi" w:cstheme="minorBidi"/>
          <w:sz w:val="23"/>
          <w:szCs w:val="23"/>
          <w:rtl/>
          <w:lang w:val="en-US"/>
        </w:rPr>
        <w:t>&amp;</w:t>
      </w:r>
      <w:r w:rsidRPr="00FA0684">
        <w:rPr>
          <w:rFonts w:asciiTheme="minorBidi" w:hAnsiTheme="minorBidi" w:cstheme="minorBidi"/>
          <w:sz w:val="23"/>
          <w:szCs w:val="23"/>
          <w:lang w:val="en-US"/>
        </w:rPr>
        <w:t>OE</w:t>
      </w:r>
      <w:r w:rsidRPr="00FA0684">
        <w:rPr>
          <w:rFonts w:asciiTheme="minorBidi" w:hAnsiTheme="minorBidi" w:cstheme="minorBidi"/>
          <w:sz w:val="23"/>
          <w:szCs w:val="23"/>
          <w:rtl/>
          <w:lang w:val="en-US"/>
        </w:rPr>
        <w:t>)</w:t>
      </w:r>
    </w:p>
    <w:sectPr w:rsidR="00722627" w:rsidSect="000476BC">
      <w:headerReference w:type="default" r:id="rId17"/>
      <w:footerReference w:type="default" r:id="rId18"/>
      <w:pgSz w:w="11906" w:h="16838"/>
      <w:pgMar w:top="1843" w:right="1440" w:bottom="1418" w:left="1440" w:header="708" w:footer="4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1BEEC" w14:textId="77777777" w:rsidR="00A6672A" w:rsidRDefault="00A6672A" w:rsidP="001F3BDD">
      <w:pPr>
        <w:spacing w:after="0" w:line="240" w:lineRule="auto"/>
      </w:pPr>
      <w:r>
        <w:separator/>
      </w:r>
    </w:p>
  </w:endnote>
  <w:endnote w:type="continuationSeparator" w:id="0">
    <w:p w14:paraId="469A55FE" w14:textId="77777777" w:rsidR="00A6672A" w:rsidRDefault="00A6672A" w:rsidP="001F3BDD">
      <w:pPr>
        <w:spacing w:after="0" w:line="240" w:lineRule="auto"/>
      </w:pPr>
      <w:r>
        <w:continuationSeparator/>
      </w:r>
    </w:p>
  </w:endnote>
  <w:endnote w:type="continuationNotice" w:id="1">
    <w:p w14:paraId="5388083F" w14:textId="77777777" w:rsidR="00A6672A" w:rsidRDefault="00A667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78278" w14:textId="77777777" w:rsidR="00CB2678" w:rsidRDefault="00CB2678" w:rsidP="005B4478">
    <w:pPr>
      <w:pStyle w:val="Footer"/>
      <w:ind w:left="0"/>
      <w:jc w:val="center"/>
      <w:rPr>
        <w:rFonts w:asciiTheme="minorBidi" w:hAnsiTheme="minorBidi"/>
        <w:sz w:val="20"/>
        <w:szCs w:val="20"/>
      </w:rPr>
    </w:pPr>
  </w:p>
  <w:p w14:paraId="785BA769" w14:textId="2B0694A5" w:rsidR="00CB2678" w:rsidRPr="00F35453" w:rsidRDefault="00CB2678" w:rsidP="00822EE4">
    <w:pPr>
      <w:pStyle w:val="Footer"/>
      <w:bidi w:val="0"/>
      <w:ind w:left="0"/>
      <w:jc w:val="center"/>
      <w:rPr>
        <w:rFonts w:asciiTheme="minorBidi" w:hAnsiTheme="minorBidi"/>
        <w:color w:val="A6A6A6" w:themeColor="background1" w:themeShade="A6"/>
        <w:sz w:val="18"/>
        <w:szCs w:val="18"/>
        <w:rtl/>
      </w:rPr>
    </w:pPr>
    <w:r w:rsidRPr="00F35453">
      <w:rPr>
        <w:rFonts w:asciiTheme="minorBidi" w:hAnsiTheme="minorBidi"/>
        <w:color w:val="A6A6A6" w:themeColor="background1" w:themeShade="A6"/>
        <w:sz w:val="18"/>
        <w:szCs w:val="18"/>
        <w:rtl/>
      </w:rPr>
      <w:fldChar w:fldCharType="begin"/>
    </w:r>
    <w:r w:rsidRPr="00F35453">
      <w:rPr>
        <w:rFonts w:asciiTheme="minorBidi" w:hAnsiTheme="minorBidi"/>
        <w:color w:val="A6A6A6" w:themeColor="background1" w:themeShade="A6"/>
        <w:sz w:val="18"/>
        <w:szCs w:val="18"/>
        <w:rtl/>
      </w:rPr>
      <w:instrText xml:space="preserve"> </w:instrText>
    </w:r>
    <w:r w:rsidRPr="00F35453">
      <w:rPr>
        <w:rFonts w:asciiTheme="minorBidi" w:hAnsiTheme="minorBidi"/>
        <w:color w:val="A6A6A6" w:themeColor="background1" w:themeShade="A6"/>
        <w:sz w:val="18"/>
        <w:szCs w:val="18"/>
      </w:rPr>
      <w:instrText>PAGE</w:instrText>
    </w:r>
    <w:r w:rsidRPr="00F35453">
      <w:rPr>
        <w:rFonts w:asciiTheme="minorBidi" w:hAnsiTheme="minorBidi"/>
        <w:color w:val="A6A6A6" w:themeColor="background1" w:themeShade="A6"/>
        <w:sz w:val="18"/>
        <w:szCs w:val="18"/>
        <w:rtl/>
      </w:rPr>
      <w:instrText xml:space="preserve">  </w:instrText>
    </w:r>
    <w:r w:rsidRPr="00F35453">
      <w:rPr>
        <w:rFonts w:asciiTheme="minorBidi" w:hAnsiTheme="minorBidi"/>
        <w:color w:val="A6A6A6" w:themeColor="background1" w:themeShade="A6"/>
        <w:sz w:val="18"/>
        <w:szCs w:val="18"/>
        <w:rtl/>
      </w:rPr>
      <w:fldChar w:fldCharType="separate"/>
    </w:r>
    <w:r w:rsidR="00684FFB">
      <w:rPr>
        <w:rFonts w:asciiTheme="minorBidi" w:hAnsiTheme="minorBidi"/>
        <w:noProof/>
        <w:color w:val="A6A6A6" w:themeColor="background1" w:themeShade="A6"/>
        <w:sz w:val="18"/>
        <w:szCs w:val="18"/>
      </w:rPr>
      <w:t>1</w:t>
    </w:r>
    <w:r w:rsidRPr="00F35453">
      <w:rPr>
        <w:rFonts w:asciiTheme="minorBidi" w:hAnsiTheme="minorBidi"/>
        <w:color w:val="A6A6A6" w:themeColor="background1" w:themeShade="A6"/>
        <w:sz w:val="18"/>
        <w:szCs w:val="18"/>
        <w:rtl/>
      </w:rPr>
      <w:fldChar w:fldCharType="end"/>
    </w:r>
    <w:r w:rsidRPr="00F35453">
      <w:rPr>
        <w:rFonts w:asciiTheme="minorBidi" w:hAnsiTheme="minorBidi"/>
        <w:color w:val="A6A6A6" w:themeColor="background1" w:themeShade="A6"/>
        <w:sz w:val="18"/>
        <w:szCs w:val="18"/>
      </w:rPr>
      <w:t xml:space="preserve"> / </w:t>
    </w:r>
    <w:r w:rsidRPr="00F35453">
      <w:rPr>
        <w:rFonts w:asciiTheme="minorBidi" w:hAnsiTheme="minorBidi"/>
        <w:color w:val="A6A6A6" w:themeColor="background1" w:themeShade="A6"/>
        <w:sz w:val="18"/>
        <w:szCs w:val="18"/>
        <w:rtl/>
      </w:rPr>
      <w:fldChar w:fldCharType="begin"/>
    </w:r>
    <w:r w:rsidRPr="00F35453">
      <w:rPr>
        <w:rFonts w:asciiTheme="minorBidi" w:hAnsiTheme="minorBidi"/>
        <w:color w:val="A6A6A6" w:themeColor="background1" w:themeShade="A6"/>
        <w:sz w:val="18"/>
        <w:szCs w:val="18"/>
        <w:rtl/>
      </w:rPr>
      <w:instrText xml:space="preserve"> </w:instrText>
    </w:r>
    <w:r w:rsidRPr="00F35453">
      <w:rPr>
        <w:rFonts w:asciiTheme="minorBidi" w:hAnsiTheme="minorBidi"/>
        <w:color w:val="A6A6A6" w:themeColor="background1" w:themeShade="A6"/>
        <w:sz w:val="18"/>
        <w:szCs w:val="18"/>
      </w:rPr>
      <w:instrText>SECTIONPAGES   \* MERGEFORMAT</w:instrText>
    </w:r>
    <w:r w:rsidRPr="00F35453">
      <w:rPr>
        <w:rFonts w:asciiTheme="minorBidi" w:hAnsiTheme="minorBidi"/>
        <w:color w:val="A6A6A6" w:themeColor="background1" w:themeShade="A6"/>
        <w:sz w:val="18"/>
        <w:szCs w:val="18"/>
        <w:rtl/>
      </w:rPr>
      <w:instrText xml:space="preserve"> </w:instrText>
    </w:r>
    <w:r w:rsidRPr="00F35453">
      <w:rPr>
        <w:rFonts w:asciiTheme="minorBidi" w:hAnsiTheme="minorBidi"/>
        <w:color w:val="A6A6A6" w:themeColor="background1" w:themeShade="A6"/>
        <w:sz w:val="18"/>
        <w:szCs w:val="18"/>
        <w:rtl/>
      </w:rPr>
      <w:fldChar w:fldCharType="separate"/>
    </w:r>
    <w:r w:rsidR="00684FFB">
      <w:rPr>
        <w:rFonts w:asciiTheme="minorBidi" w:hAnsiTheme="minorBidi"/>
        <w:noProof/>
        <w:color w:val="A6A6A6" w:themeColor="background1" w:themeShade="A6"/>
        <w:sz w:val="18"/>
        <w:szCs w:val="18"/>
        <w:rtl/>
      </w:rPr>
      <w:t>23</w:t>
    </w:r>
    <w:r w:rsidRPr="00F35453">
      <w:rPr>
        <w:rFonts w:asciiTheme="minorBidi" w:hAnsiTheme="minorBidi"/>
        <w:color w:val="A6A6A6" w:themeColor="background1" w:themeShade="A6"/>
        <w:sz w:val="18"/>
        <w:szCs w:val="18"/>
        <w:rtl/>
      </w:rPr>
      <w:fldChar w:fldCharType="end"/>
    </w:r>
  </w:p>
  <w:p w14:paraId="1FC39945" w14:textId="77777777" w:rsidR="00CB2678" w:rsidRDefault="00CB2678" w:rsidP="00822EE4">
    <w:pPr>
      <w:pStyle w:val="Footer"/>
      <w:ind w:left="0"/>
      <w:jc w:val="center"/>
      <w:rPr>
        <w:rFonts w:asciiTheme="minorBidi" w:hAnsiTheme="minorBidi"/>
        <w:sz w:val="20"/>
        <w:szCs w:val="20"/>
        <w:rtl/>
      </w:rPr>
    </w:pPr>
  </w:p>
  <w:p w14:paraId="29D6B04F" w14:textId="77777777" w:rsidR="00CB2678" w:rsidRPr="005B4478" w:rsidRDefault="00CB2678" w:rsidP="00822EE4">
    <w:pPr>
      <w:pStyle w:val="Footer"/>
      <w:ind w:left="0"/>
      <w:rPr>
        <w:rFonts w:asciiTheme="minorBidi" w:hAnsiTheme="minorBidi"/>
        <w:sz w:val="20"/>
        <w:szCs w:val="20"/>
        <w:rtl/>
      </w:rPr>
    </w:pPr>
    <w:r w:rsidRPr="005B4478">
      <w:rPr>
        <w:rFonts w:asciiTheme="minorBidi" w:hAnsiTheme="minorBidi"/>
        <w:sz w:val="2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06E72" w14:textId="77777777" w:rsidR="00A6672A" w:rsidRDefault="00A6672A" w:rsidP="001F3BDD">
      <w:pPr>
        <w:spacing w:after="0" w:line="240" w:lineRule="auto"/>
      </w:pPr>
      <w:r>
        <w:separator/>
      </w:r>
    </w:p>
  </w:footnote>
  <w:footnote w:type="continuationSeparator" w:id="0">
    <w:p w14:paraId="7541B8ED" w14:textId="77777777" w:rsidR="00A6672A" w:rsidRDefault="00A6672A" w:rsidP="001F3BDD">
      <w:pPr>
        <w:spacing w:after="0" w:line="240" w:lineRule="auto"/>
      </w:pPr>
      <w:r>
        <w:continuationSeparator/>
      </w:r>
    </w:p>
  </w:footnote>
  <w:footnote w:type="continuationNotice" w:id="1">
    <w:p w14:paraId="0CFB4523" w14:textId="77777777" w:rsidR="00A6672A" w:rsidRDefault="00A6672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A5C77" w14:textId="77777777" w:rsidR="005B6D4A" w:rsidRPr="00176FD3" w:rsidRDefault="00CB2678" w:rsidP="00D6294B">
    <w:pPr>
      <w:pStyle w:val="Header"/>
      <w:ind w:left="0"/>
      <w:jc w:val="center"/>
      <w:rPr>
        <w:rFonts w:cs="Arial"/>
        <w:color w:val="A6A6A6" w:themeColor="background1" w:themeShade="A6"/>
        <w:sz w:val="28"/>
        <w:szCs w:val="28"/>
        <w:rtl/>
      </w:rPr>
    </w:pPr>
    <w:r w:rsidRPr="00176FD3">
      <w:rPr>
        <w:rFonts w:cs="Arial"/>
        <w:color w:val="A6A6A6" w:themeColor="background1" w:themeShade="A6"/>
        <w:sz w:val="28"/>
        <w:szCs w:val="28"/>
        <w:rtl/>
      </w:rPr>
      <w:t xml:space="preserve">ערעור רשמי על תוקף סמכויות המדינה </w:t>
    </w:r>
    <w:r w:rsidRPr="00176FD3">
      <w:rPr>
        <w:rFonts w:cs="Arial" w:hint="cs"/>
        <w:color w:val="A6A6A6" w:themeColor="background1" w:themeShade="A6"/>
        <w:sz w:val="28"/>
        <w:szCs w:val="28"/>
        <w:rtl/>
      </w:rPr>
      <w:t>ודרישה</w:t>
    </w:r>
    <w:r w:rsidRPr="00176FD3">
      <w:rPr>
        <w:rFonts w:cs="Arial"/>
        <w:color w:val="A6A6A6" w:themeColor="background1" w:themeShade="A6"/>
        <w:sz w:val="28"/>
        <w:szCs w:val="28"/>
        <w:rtl/>
      </w:rPr>
      <w:t xml:space="preserve"> רשמית למתן הוכחות </w:t>
    </w:r>
  </w:p>
  <w:p w14:paraId="4824696E" w14:textId="4CBA0C62" w:rsidR="00CB2678" w:rsidRPr="00176FD3" w:rsidRDefault="00CB2678" w:rsidP="00D6294B">
    <w:pPr>
      <w:pStyle w:val="Header"/>
      <w:ind w:left="0"/>
      <w:jc w:val="center"/>
      <w:rPr>
        <w:color w:val="A6A6A6" w:themeColor="background1" w:themeShade="A6"/>
        <w:sz w:val="28"/>
        <w:szCs w:val="28"/>
      </w:rPr>
    </w:pPr>
    <w:r w:rsidRPr="00176FD3">
      <w:rPr>
        <w:rFonts w:cs="Arial"/>
        <w:color w:val="A6A6A6" w:themeColor="background1" w:themeShade="A6"/>
        <w:sz w:val="28"/>
        <w:szCs w:val="28"/>
        <w:rtl/>
      </w:rPr>
      <w:t xml:space="preserve">ותשובות בעניין </w:t>
    </w:r>
    <w:r w:rsidRPr="00176FD3">
      <w:rPr>
        <w:rFonts w:cs="Arial" w:hint="cs"/>
        <w:color w:val="A6A6A6" w:themeColor="background1" w:themeShade="A6"/>
        <w:sz w:val="28"/>
        <w:szCs w:val="28"/>
        <w:rtl/>
      </w:rPr>
      <w:t>זכות שיפוט</w:t>
    </w:r>
    <w:r w:rsidRPr="00176FD3">
      <w:rPr>
        <w:rFonts w:cs="Arial"/>
        <w:color w:val="A6A6A6" w:themeColor="background1" w:themeShade="A6"/>
        <w:sz w:val="28"/>
        <w:szCs w:val="28"/>
        <w:rtl/>
      </w:rPr>
      <w:t xml:space="preserve"> ואכיפה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865A5"/>
    <w:multiLevelType w:val="multilevel"/>
    <w:tmpl w:val="57B4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51918"/>
    <w:multiLevelType w:val="hybridMultilevel"/>
    <w:tmpl w:val="414688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6DC59A2"/>
    <w:multiLevelType w:val="hybridMultilevel"/>
    <w:tmpl w:val="E2F8F6E6"/>
    <w:lvl w:ilvl="0" w:tplc="8BF81040">
      <w:start w:val="1"/>
      <w:numFmt w:val="bullet"/>
      <w:lvlText w:val=""/>
      <w:lvlJc w:val="left"/>
      <w:pPr>
        <w:ind w:left="720" w:hanging="360"/>
      </w:pPr>
      <w:rPr>
        <w:rFonts w:ascii="Symbol" w:hAnsi="Symbol" w:cs="Symbol" w:hint="default"/>
        <w:color w:val="auto"/>
      </w:rPr>
    </w:lvl>
    <w:lvl w:ilvl="1" w:tplc="0C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76417"/>
    <w:multiLevelType w:val="hybridMultilevel"/>
    <w:tmpl w:val="29F4F8E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0BD5395"/>
    <w:multiLevelType w:val="hybridMultilevel"/>
    <w:tmpl w:val="A9C8FE44"/>
    <w:lvl w:ilvl="0" w:tplc="C994CD90">
      <w:start w:val="1"/>
      <w:numFmt w:val="decimal"/>
      <w:lvlText w:val="%1"/>
      <w:lvlJc w:val="left"/>
      <w:pPr>
        <w:ind w:left="1358" w:hanging="360"/>
      </w:pPr>
      <w:rPr>
        <w:rFonts w:hint="default"/>
        <w:color w:val="7030A0"/>
        <w:u w:color="7030A0"/>
      </w:rPr>
    </w:lvl>
    <w:lvl w:ilvl="1" w:tplc="FCC81F20">
      <w:start w:val="1"/>
      <w:numFmt w:val="hebrew1"/>
      <w:lvlText w:val="%2"/>
      <w:lvlJc w:val="left"/>
      <w:pPr>
        <w:ind w:left="2154" w:hanging="360"/>
      </w:pPr>
      <w:rPr>
        <w:rFonts w:hint="default"/>
      </w:r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
    <w:nsid w:val="14D84AEC"/>
    <w:multiLevelType w:val="multilevel"/>
    <w:tmpl w:val="1BF2693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5814C2"/>
    <w:multiLevelType w:val="hybridMultilevel"/>
    <w:tmpl w:val="5B6EE160"/>
    <w:lvl w:ilvl="0" w:tplc="72B29EB6">
      <w:start w:val="1"/>
      <w:numFmt w:val="hebrew1"/>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6641D10"/>
    <w:multiLevelType w:val="hybridMultilevel"/>
    <w:tmpl w:val="63983A02"/>
    <w:lvl w:ilvl="0" w:tplc="4852D162">
      <w:start w:val="1"/>
      <w:numFmt w:val="hebrew1"/>
      <w:lvlText w:val="%1"/>
      <w:lvlJc w:val="left"/>
      <w:pPr>
        <w:ind w:left="262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7BB0DDF"/>
    <w:multiLevelType w:val="multilevel"/>
    <w:tmpl w:val="CC86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481C23"/>
    <w:multiLevelType w:val="multilevel"/>
    <w:tmpl w:val="603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FE633A"/>
    <w:multiLevelType w:val="hybridMultilevel"/>
    <w:tmpl w:val="55CE3224"/>
    <w:lvl w:ilvl="0" w:tplc="681EB626">
      <w:start w:val="1"/>
      <w:numFmt w:val="decimal"/>
      <w:lvlText w:val="%1."/>
      <w:lvlJc w:val="left"/>
      <w:pPr>
        <w:ind w:left="1137" w:hanging="360"/>
      </w:pPr>
      <w:rPr>
        <w:rFonts w:hint="default"/>
      </w:rPr>
    </w:lvl>
    <w:lvl w:ilvl="1" w:tplc="0C090019" w:tentative="1">
      <w:start w:val="1"/>
      <w:numFmt w:val="lowerLetter"/>
      <w:lvlText w:val="%2."/>
      <w:lvlJc w:val="left"/>
      <w:pPr>
        <w:ind w:left="1857" w:hanging="360"/>
      </w:pPr>
    </w:lvl>
    <w:lvl w:ilvl="2" w:tplc="0C09001B" w:tentative="1">
      <w:start w:val="1"/>
      <w:numFmt w:val="lowerRoman"/>
      <w:lvlText w:val="%3."/>
      <w:lvlJc w:val="right"/>
      <w:pPr>
        <w:ind w:left="2577" w:hanging="180"/>
      </w:pPr>
    </w:lvl>
    <w:lvl w:ilvl="3" w:tplc="0C09000F" w:tentative="1">
      <w:start w:val="1"/>
      <w:numFmt w:val="decimal"/>
      <w:lvlText w:val="%4."/>
      <w:lvlJc w:val="left"/>
      <w:pPr>
        <w:ind w:left="3297" w:hanging="360"/>
      </w:pPr>
    </w:lvl>
    <w:lvl w:ilvl="4" w:tplc="0C090019" w:tentative="1">
      <w:start w:val="1"/>
      <w:numFmt w:val="lowerLetter"/>
      <w:lvlText w:val="%5."/>
      <w:lvlJc w:val="left"/>
      <w:pPr>
        <w:ind w:left="4017" w:hanging="360"/>
      </w:pPr>
    </w:lvl>
    <w:lvl w:ilvl="5" w:tplc="0C09001B" w:tentative="1">
      <w:start w:val="1"/>
      <w:numFmt w:val="lowerRoman"/>
      <w:lvlText w:val="%6."/>
      <w:lvlJc w:val="right"/>
      <w:pPr>
        <w:ind w:left="4737" w:hanging="180"/>
      </w:pPr>
    </w:lvl>
    <w:lvl w:ilvl="6" w:tplc="0C09000F" w:tentative="1">
      <w:start w:val="1"/>
      <w:numFmt w:val="decimal"/>
      <w:lvlText w:val="%7."/>
      <w:lvlJc w:val="left"/>
      <w:pPr>
        <w:ind w:left="5457" w:hanging="360"/>
      </w:pPr>
    </w:lvl>
    <w:lvl w:ilvl="7" w:tplc="0C090019" w:tentative="1">
      <w:start w:val="1"/>
      <w:numFmt w:val="lowerLetter"/>
      <w:lvlText w:val="%8."/>
      <w:lvlJc w:val="left"/>
      <w:pPr>
        <w:ind w:left="6177" w:hanging="360"/>
      </w:pPr>
    </w:lvl>
    <w:lvl w:ilvl="8" w:tplc="0C09001B" w:tentative="1">
      <w:start w:val="1"/>
      <w:numFmt w:val="lowerRoman"/>
      <w:lvlText w:val="%9."/>
      <w:lvlJc w:val="right"/>
      <w:pPr>
        <w:ind w:left="6897" w:hanging="180"/>
      </w:pPr>
    </w:lvl>
  </w:abstractNum>
  <w:abstractNum w:abstractNumId="11">
    <w:nsid w:val="1EBE13F4"/>
    <w:multiLevelType w:val="multilevel"/>
    <w:tmpl w:val="552CF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B10824"/>
    <w:multiLevelType w:val="multilevel"/>
    <w:tmpl w:val="EB4A2D4C"/>
    <w:lvl w:ilvl="0">
      <w:start w:val="1"/>
      <w:numFmt w:val="hebrew1"/>
      <w:lvlText w:val="%1"/>
      <w:lvlJc w:val="left"/>
      <w:pPr>
        <w:tabs>
          <w:tab w:val="num" w:pos="720"/>
        </w:tabs>
        <w:ind w:left="720" w:hanging="360"/>
      </w:pPr>
      <w:rPr>
        <w:rFonts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7136F4"/>
    <w:multiLevelType w:val="multilevel"/>
    <w:tmpl w:val="E096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43780F"/>
    <w:multiLevelType w:val="multilevel"/>
    <w:tmpl w:val="BD82D9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strike w:val="0"/>
        <w:color w:val="auto"/>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C23020E"/>
    <w:multiLevelType w:val="multilevel"/>
    <w:tmpl w:val="07A22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EE72A2"/>
    <w:multiLevelType w:val="hybridMultilevel"/>
    <w:tmpl w:val="BA8289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1EF5840"/>
    <w:multiLevelType w:val="multilevel"/>
    <w:tmpl w:val="FE92E6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5E3EAB"/>
    <w:multiLevelType w:val="multilevel"/>
    <w:tmpl w:val="935C96F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8F52D0"/>
    <w:multiLevelType w:val="hybridMultilevel"/>
    <w:tmpl w:val="04663042"/>
    <w:lvl w:ilvl="0" w:tplc="E7262D02">
      <w:start w:val="1"/>
      <w:numFmt w:val="hebrew1"/>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C3C6377"/>
    <w:multiLevelType w:val="hybridMultilevel"/>
    <w:tmpl w:val="1AD852CE"/>
    <w:lvl w:ilvl="0" w:tplc="0C090001">
      <w:start w:val="1"/>
      <w:numFmt w:val="bullet"/>
      <w:lvlText w:val=""/>
      <w:lvlJc w:val="left"/>
      <w:pPr>
        <w:ind w:left="1099" w:hanging="360"/>
      </w:pPr>
      <w:rPr>
        <w:rFonts w:ascii="Symbol" w:hAnsi="Symbol" w:hint="default"/>
      </w:rPr>
    </w:lvl>
    <w:lvl w:ilvl="1" w:tplc="0C090003" w:tentative="1">
      <w:start w:val="1"/>
      <w:numFmt w:val="bullet"/>
      <w:lvlText w:val="o"/>
      <w:lvlJc w:val="left"/>
      <w:pPr>
        <w:ind w:left="1819" w:hanging="360"/>
      </w:pPr>
      <w:rPr>
        <w:rFonts w:ascii="Courier New" w:hAnsi="Courier New" w:cs="Courier New" w:hint="default"/>
      </w:rPr>
    </w:lvl>
    <w:lvl w:ilvl="2" w:tplc="0C090005" w:tentative="1">
      <w:start w:val="1"/>
      <w:numFmt w:val="bullet"/>
      <w:lvlText w:val=""/>
      <w:lvlJc w:val="left"/>
      <w:pPr>
        <w:ind w:left="2539" w:hanging="360"/>
      </w:pPr>
      <w:rPr>
        <w:rFonts w:ascii="Wingdings" w:hAnsi="Wingdings" w:hint="default"/>
      </w:rPr>
    </w:lvl>
    <w:lvl w:ilvl="3" w:tplc="0C090001" w:tentative="1">
      <w:start w:val="1"/>
      <w:numFmt w:val="bullet"/>
      <w:lvlText w:val=""/>
      <w:lvlJc w:val="left"/>
      <w:pPr>
        <w:ind w:left="3259" w:hanging="360"/>
      </w:pPr>
      <w:rPr>
        <w:rFonts w:ascii="Symbol" w:hAnsi="Symbol" w:hint="default"/>
      </w:rPr>
    </w:lvl>
    <w:lvl w:ilvl="4" w:tplc="0C090003" w:tentative="1">
      <w:start w:val="1"/>
      <w:numFmt w:val="bullet"/>
      <w:lvlText w:val="o"/>
      <w:lvlJc w:val="left"/>
      <w:pPr>
        <w:ind w:left="3979" w:hanging="360"/>
      </w:pPr>
      <w:rPr>
        <w:rFonts w:ascii="Courier New" w:hAnsi="Courier New" w:cs="Courier New" w:hint="default"/>
      </w:rPr>
    </w:lvl>
    <w:lvl w:ilvl="5" w:tplc="0C090005" w:tentative="1">
      <w:start w:val="1"/>
      <w:numFmt w:val="bullet"/>
      <w:lvlText w:val=""/>
      <w:lvlJc w:val="left"/>
      <w:pPr>
        <w:ind w:left="4699" w:hanging="360"/>
      </w:pPr>
      <w:rPr>
        <w:rFonts w:ascii="Wingdings" w:hAnsi="Wingdings" w:hint="default"/>
      </w:rPr>
    </w:lvl>
    <w:lvl w:ilvl="6" w:tplc="0C090001" w:tentative="1">
      <w:start w:val="1"/>
      <w:numFmt w:val="bullet"/>
      <w:lvlText w:val=""/>
      <w:lvlJc w:val="left"/>
      <w:pPr>
        <w:ind w:left="5419" w:hanging="360"/>
      </w:pPr>
      <w:rPr>
        <w:rFonts w:ascii="Symbol" w:hAnsi="Symbol" w:hint="default"/>
      </w:rPr>
    </w:lvl>
    <w:lvl w:ilvl="7" w:tplc="0C090003" w:tentative="1">
      <w:start w:val="1"/>
      <w:numFmt w:val="bullet"/>
      <w:lvlText w:val="o"/>
      <w:lvlJc w:val="left"/>
      <w:pPr>
        <w:ind w:left="6139" w:hanging="360"/>
      </w:pPr>
      <w:rPr>
        <w:rFonts w:ascii="Courier New" w:hAnsi="Courier New" w:cs="Courier New" w:hint="default"/>
      </w:rPr>
    </w:lvl>
    <w:lvl w:ilvl="8" w:tplc="0C090005" w:tentative="1">
      <w:start w:val="1"/>
      <w:numFmt w:val="bullet"/>
      <w:lvlText w:val=""/>
      <w:lvlJc w:val="left"/>
      <w:pPr>
        <w:ind w:left="6859" w:hanging="360"/>
      </w:pPr>
      <w:rPr>
        <w:rFonts w:ascii="Wingdings" w:hAnsi="Wingdings" w:hint="default"/>
      </w:rPr>
    </w:lvl>
  </w:abstractNum>
  <w:abstractNum w:abstractNumId="21">
    <w:nsid w:val="4C8B23AF"/>
    <w:multiLevelType w:val="hybridMultilevel"/>
    <w:tmpl w:val="342CE4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D0924C3"/>
    <w:multiLevelType w:val="multilevel"/>
    <w:tmpl w:val="F4DE900E"/>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AE3904"/>
    <w:multiLevelType w:val="multilevel"/>
    <w:tmpl w:val="1B448604"/>
    <w:lvl w:ilvl="0">
      <w:start w:val="1"/>
      <w:numFmt w:val="decimal"/>
      <w:lvlText w:val="%1."/>
      <w:lvlJc w:val="left"/>
      <w:pPr>
        <w:ind w:left="360" w:hanging="360"/>
      </w:pPr>
    </w:lvl>
    <w:lvl w:ilvl="1">
      <w:start w:val="1"/>
      <w:numFmt w:val="decimal"/>
      <w:lvlText w:val="%1.%2."/>
      <w:lvlJc w:val="left"/>
      <w:pPr>
        <w:ind w:left="792" w:hanging="432"/>
      </w:pPr>
      <w:rPr>
        <w:rFonts w:hint="default"/>
        <w:strike w:val="0"/>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1C35B7D"/>
    <w:multiLevelType w:val="hybridMultilevel"/>
    <w:tmpl w:val="FC7A622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3AE0676"/>
    <w:multiLevelType w:val="multilevel"/>
    <w:tmpl w:val="1C2A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A046A7"/>
    <w:multiLevelType w:val="multilevel"/>
    <w:tmpl w:val="8CB2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CD779F"/>
    <w:multiLevelType w:val="hybridMultilevel"/>
    <w:tmpl w:val="35765F50"/>
    <w:lvl w:ilvl="0" w:tplc="F4D63A46">
      <w:start w:val="1"/>
      <w:numFmt w:val="decimal"/>
      <w:lvlText w:val="%1."/>
      <w:lvlJc w:val="left"/>
      <w:pPr>
        <w:ind w:left="1560" w:hanging="360"/>
      </w:pPr>
      <w:rPr>
        <w:rFonts w:hint="default"/>
        <w:b/>
        <w:bCs/>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5BCC6819"/>
    <w:multiLevelType w:val="hybridMultilevel"/>
    <w:tmpl w:val="CA0829A0"/>
    <w:lvl w:ilvl="0" w:tplc="0C090001">
      <w:start w:val="1"/>
      <w:numFmt w:val="bullet"/>
      <w:lvlText w:val=""/>
      <w:lvlJc w:val="left"/>
      <w:pPr>
        <w:ind w:left="156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F980646"/>
    <w:multiLevelType w:val="hybridMultilevel"/>
    <w:tmpl w:val="5046E8D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nsid w:val="60E4658E"/>
    <w:multiLevelType w:val="multilevel"/>
    <w:tmpl w:val="8074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DE5273"/>
    <w:multiLevelType w:val="hybridMultilevel"/>
    <w:tmpl w:val="8376E2C4"/>
    <w:lvl w:ilvl="0" w:tplc="FCC81F20">
      <w:start w:val="1"/>
      <w:numFmt w:val="hebrew1"/>
      <w:lvlText w:val="%1"/>
      <w:lvlJc w:val="left"/>
      <w:pPr>
        <w:ind w:left="2628" w:hanging="360"/>
      </w:pPr>
      <w:rPr>
        <w:rFonts w:hint="default"/>
      </w:rPr>
    </w:lvl>
    <w:lvl w:ilvl="1" w:tplc="0C090003">
      <w:start w:val="1"/>
      <w:numFmt w:val="bullet"/>
      <w:lvlText w:val="o"/>
      <w:lvlJc w:val="left"/>
      <w:pPr>
        <w:ind w:left="3348" w:hanging="360"/>
      </w:pPr>
      <w:rPr>
        <w:rFonts w:ascii="Courier New" w:hAnsi="Courier New" w:cs="Courier New" w:hint="default"/>
      </w:rPr>
    </w:lvl>
    <w:lvl w:ilvl="2" w:tplc="0C090005" w:tentative="1">
      <w:start w:val="1"/>
      <w:numFmt w:val="bullet"/>
      <w:lvlText w:val=""/>
      <w:lvlJc w:val="left"/>
      <w:pPr>
        <w:ind w:left="4068" w:hanging="360"/>
      </w:pPr>
      <w:rPr>
        <w:rFonts w:ascii="Wingdings" w:hAnsi="Wingdings" w:hint="default"/>
      </w:rPr>
    </w:lvl>
    <w:lvl w:ilvl="3" w:tplc="0C090001" w:tentative="1">
      <w:start w:val="1"/>
      <w:numFmt w:val="bullet"/>
      <w:lvlText w:val=""/>
      <w:lvlJc w:val="left"/>
      <w:pPr>
        <w:ind w:left="4788" w:hanging="360"/>
      </w:pPr>
      <w:rPr>
        <w:rFonts w:ascii="Symbol" w:hAnsi="Symbol" w:hint="default"/>
      </w:rPr>
    </w:lvl>
    <w:lvl w:ilvl="4" w:tplc="0C090003" w:tentative="1">
      <w:start w:val="1"/>
      <w:numFmt w:val="bullet"/>
      <w:lvlText w:val="o"/>
      <w:lvlJc w:val="left"/>
      <w:pPr>
        <w:ind w:left="5508" w:hanging="360"/>
      </w:pPr>
      <w:rPr>
        <w:rFonts w:ascii="Courier New" w:hAnsi="Courier New" w:cs="Courier New" w:hint="default"/>
      </w:rPr>
    </w:lvl>
    <w:lvl w:ilvl="5" w:tplc="0C090005" w:tentative="1">
      <w:start w:val="1"/>
      <w:numFmt w:val="bullet"/>
      <w:lvlText w:val=""/>
      <w:lvlJc w:val="left"/>
      <w:pPr>
        <w:ind w:left="6228" w:hanging="360"/>
      </w:pPr>
      <w:rPr>
        <w:rFonts w:ascii="Wingdings" w:hAnsi="Wingdings" w:hint="default"/>
      </w:rPr>
    </w:lvl>
    <w:lvl w:ilvl="6" w:tplc="0C090001" w:tentative="1">
      <w:start w:val="1"/>
      <w:numFmt w:val="bullet"/>
      <w:lvlText w:val=""/>
      <w:lvlJc w:val="left"/>
      <w:pPr>
        <w:ind w:left="6948" w:hanging="360"/>
      </w:pPr>
      <w:rPr>
        <w:rFonts w:ascii="Symbol" w:hAnsi="Symbol" w:hint="default"/>
      </w:rPr>
    </w:lvl>
    <w:lvl w:ilvl="7" w:tplc="0C090003" w:tentative="1">
      <w:start w:val="1"/>
      <w:numFmt w:val="bullet"/>
      <w:lvlText w:val="o"/>
      <w:lvlJc w:val="left"/>
      <w:pPr>
        <w:ind w:left="7668" w:hanging="360"/>
      </w:pPr>
      <w:rPr>
        <w:rFonts w:ascii="Courier New" w:hAnsi="Courier New" w:cs="Courier New" w:hint="default"/>
      </w:rPr>
    </w:lvl>
    <w:lvl w:ilvl="8" w:tplc="0C090005" w:tentative="1">
      <w:start w:val="1"/>
      <w:numFmt w:val="bullet"/>
      <w:lvlText w:val=""/>
      <w:lvlJc w:val="left"/>
      <w:pPr>
        <w:ind w:left="8388" w:hanging="360"/>
      </w:pPr>
      <w:rPr>
        <w:rFonts w:ascii="Wingdings" w:hAnsi="Wingdings" w:hint="default"/>
      </w:rPr>
    </w:lvl>
  </w:abstractNum>
  <w:abstractNum w:abstractNumId="32">
    <w:nsid w:val="62761237"/>
    <w:multiLevelType w:val="multilevel"/>
    <w:tmpl w:val="0A22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8D0391"/>
    <w:multiLevelType w:val="multilevel"/>
    <w:tmpl w:val="1772C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A56C8D"/>
    <w:multiLevelType w:val="multilevel"/>
    <w:tmpl w:val="71E28D2A"/>
    <w:lvl w:ilvl="0">
      <w:start w:val="1"/>
      <w:numFmt w:val="hebrew1"/>
      <w:lvlText w:val="%1"/>
      <w:lvlJc w:val="left"/>
      <w:pPr>
        <w:tabs>
          <w:tab w:val="num" w:pos="720"/>
        </w:tabs>
        <w:ind w:left="720" w:hanging="360"/>
      </w:pPr>
      <w:rPr>
        <w:rFonts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977B21"/>
    <w:multiLevelType w:val="hybridMultilevel"/>
    <w:tmpl w:val="F0B4E99C"/>
    <w:lvl w:ilvl="0" w:tplc="0C090001">
      <w:start w:val="1"/>
      <w:numFmt w:val="bullet"/>
      <w:lvlText w:val=""/>
      <w:lvlJc w:val="left"/>
      <w:pPr>
        <w:ind w:left="1099" w:hanging="360"/>
      </w:pPr>
      <w:rPr>
        <w:rFonts w:ascii="Symbol" w:hAnsi="Symbol" w:hint="default"/>
      </w:rPr>
    </w:lvl>
    <w:lvl w:ilvl="1" w:tplc="0C090003" w:tentative="1">
      <w:start w:val="1"/>
      <w:numFmt w:val="bullet"/>
      <w:lvlText w:val="o"/>
      <w:lvlJc w:val="left"/>
      <w:pPr>
        <w:ind w:left="1819" w:hanging="360"/>
      </w:pPr>
      <w:rPr>
        <w:rFonts w:ascii="Courier New" w:hAnsi="Courier New" w:cs="Courier New" w:hint="default"/>
      </w:rPr>
    </w:lvl>
    <w:lvl w:ilvl="2" w:tplc="0C090005" w:tentative="1">
      <w:start w:val="1"/>
      <w:numFmt w:val="bullet"/>
      <w:lvlText w:val=""/>
      <w:lvlJc w:val="left"/>
      <w:pPr>
        <w:ind w:left="2539" w:hanging="360"/>
      </w:pPr>
      <w:rPr>
        <w:rFonts w:ascii="Wingdings" w:hAnsi="Wingdings" w:hint="default"/>
      </w:rPr>
    </w:lvl>
    <w:lvl w:ilvl="3" w:tplc="0C090001" w:tentative="1">
      <w:start w:val="1"/>
      <w:numFmt w:val="bullet"/>
      <w:lvlText w:val=""/>
      <w:lvlJc w:val="left"/>
      <w:pPr>
        <w:ind w:left="3259" w:hanging="360"/>
      </w:pPr>
      <w:rPr>
        <w:rFonts w:ascii="Symbol" w:hAnsi="Symbol" w:hint="default"/>
      </w:rPr>
    </w:lvl>
    <w:lvl w:ilvl="4" w:tplc="0C090003" w:tentative="1">
      <w:start w:val="1"/>
      <w:numFmt w:val="bullet"/>
      <w:lvlText w:val="o"/>
      <w:lvlJc w:val="left"/>
      <w:pPr>
        <w:ind w:left="3979" w:hanging="360"/>
      </w:pPr>
      <w:rPr>
        <w:rFonts w:ascii="Courier New" w:hAnsi="Courier New" w:cs="Courier New" w:hint="default"/>
      </w:rPr>
    </w:lvl>
    <w:lvl w:ilvl="5" w:tplc="0C090005" w:tentative="1">
      <w:start w:val="1"/>
      <w:numFmt w:val="bullet"/>
      <w:lvlText w:val=""/>
      <w:lvlJc w:val="left"/>
      <w:pPr>
        <w:ind w:left="4699" w:hanging="360"/>
      </w:pPr>
      <w:rPr>
        <w:rFonts w:ascii="Wingdings" w:hAnsi="Wingdings" w:hint="default"/>
      </w:rPr>
    </w:lvl>
    <w:lvl w:ilvl="6" w:tplc="0C090001" w:tentative="1">
      <w:start w:val="1"/>
      <w:numFmt w:val="bullet"/>
      <w:lvlText w:val=""/>
      <w:lvlJc w:val="left"/>
      <w:pPr>
        <w:ind w:left="5419" w:hanging="360"/>
      </w:pPr>
      <w:rPr>
        <w:rFonts w:ascii="Symbol" w:hAnsi="Symbol" w:hint="default"/>
      </w:rPr>
    </w:lvl>
    <w:lvl w:ilvl="7" w:tplc="0C090003" w:tentative="1">
      <w:start w:val="1"/>
      <w:numFmt w:val="bullet"/>
      <w:lvlText w:val="o"/>
      <w:lvlJc w:val="left"/>
      <w:pPr>
        <w:ind w:left="6139" w:hanging="360"/>
      </w:pPr>
      <w:rPr>
        <w:rFonts w:ascii="Courier New" w:hAnsi="Courier New" w:cs="Courier New" w:hint="default"/>
      </w:rPr>
    </w:lvl>
    <w:lvl w:ilvl="8" w:tplc="0C090005" w:tentative="1">
      <w:start w:val="1"/>
      <w:numFmt w:val="bullet"/>
      <w:lvlText w:val=""/>
      <w:lvlJc w:val="left"/>
      <w:pPr>
        <w:ind w:left="6859" w:hanging="360"/>
      </w:pPr>
      <w:rPr>
        <w:rFonts w:ascii="Wingdings" w:hAnsi="Wingdings" w:hint="default"/>
      </w:rPr>
    </w:lvl>
  </w:abstractNum>
  <w:abstractNum w:abstractNumId="36">
    <w:nsid w:val="6CDC0C6C"/>
    <w:multiLevelType w:val="multilevel"/>
    <w:tmpl w:val="A00C8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6C1493"/>
    <w:multiLevelType w:val="hybridMultilevel"/>
    <w:tmpl w:val="EBDE50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806473C"/>
    <w:multiLevelType w:val="hybridMultilevel"/>
    <w:tmpl w:val="2F5643C4"/>
    <w:lvl w:ilvl="0" w:tplc="3CBC7306">
      <w:start w:val="1"/>
      <w:numFmt w:val="decimal"/>
      <w:lvlText w:val="%1."/>
      <w:lvlJc w:val="left"/>
      <w:pPr>
        <w:ind w:left="1560" w:hanging="360"/>
      </w:pPr>
      <w:rPr>
        <w:b/>
        <w:bCs/>
      </w:rPr>
    </w:lvl>
    <w:lvl w:ilvl="1" w:tplc="0C090019" w:tentative="1">
      <w:start w:val="1"/>
      <w:numFmt w:val="lowerLetter"/>
      <w:lvlText w:val="%2."/>
      <w:lvlJc w:val="left"/>
      <w:pPr>
        <w:ind w:left="2280" w:hanging="360"/>
      </w:pPr>
    </w:lvl>
    <w:lvl w:ilvl="2" w:tplc="0C09001B" w:tentative="1">
      <w:start w:val="1"/>
      <w:numFmt w:val="lowerRoman"/>
      <w:lvlText w:val="%3."/>
      <w:lvlJc w:val="right"/>
      <w:pPr>
        <w:ind w:left="3000" w:hanging="180"/>
      </w:pPr>
    </w:lvl>
    <w:lvl w:ilvl="3" w:tplc="0C09000F" w:tentative="1">
      <w:start w:val="1"/>
      <w:numFmt w:val="decimal"/>
      <w:lvlText w:val="%4."/>
      <w:lvlJc w:val="left"/>
      <w:pPr>
        <w:ind w:left="3720" w:hanging="360"/>
      </w:pPr>
    </w:lvl>
    <w:lvl w:ilvl="4" w:tplc="0C090019" w:tentative="1">
      <w:start w:val="1"/>
      <w:numFmt w:val="lowerLetter"/>
      <w:lvlText w:val="%5."/>
      <w:lvlJc w:val="left"/>
      <w:pPr>
        <w:ind w:left="4440" w:hanging="360"/>
      </w:pPr>
    </w:lvl>
    <w:lvl w:ilvl="5" w:tplc="0C09001B" w:tentative="1">
      <w:start w:val="1"/>
      <w:numFmt w:val="lowerRoman"/>
      <w:lvlText w:val="%6."/>
      <w:lvlJc w:val="right"/>
      <w:pPr>
        <w:ind w:left="5160" w:hanging="180"/>
      </w:pPr>
    </w:lvl>
    <w:lvl w:ilvl="6" w:tplc="0C09000F" w:tentative="1">
      <w:start w:val="1"/>
      <w:numFmt w:val="decimal"/>
      <w:lvlText w:val="%7."/>
      <w:lvlJc w:val="left"/>
      <w:pPr>
        <w:ind w:left="5880" w:hanging="360"/>
      </w:pPr>
    </w:lvl>
    <w:lvl w:ilvl="7" w:tplc="0C090019" w:tentative="1">
      <w:start w:val="1"/>
      <w:numFmt w:val="lowerLetter"/>
      <w:lvlText w:val="%8."/>
      <w:lvlJc w:val="left"/>
      <w:pPr>
        <w:ind w:left="6600" w:hanging="360"/>
      </w:pPr>
    </w:lvl>
    <w:lvl w:ilvl="8" w:tplc="0C09001B" w:tentative="1">
      <w:start w:val="1"/>
      <w:numFmt w:val="lowerRoman"/>
      <w:lvlText w:val="%9."/>
      <w:lvlJc w:val="right"/>
      <w:pPr>
        <w:ind w:left="7320" w:hanging="180"/>
      </w:pPr>
    </w:lvl>
  </w:abstractNum>
  <w:abstractNum w:abstractNumId="39">
    <w:nsid w:val="79BD250D"/>
    <w:multiLevelType w:val="multilevel"/>
    <w:tmpl w:val="3250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491D8A"/>
    <w:multiLevelType w:val="multilevel"/>
    <w:tmpl w:val="C0C03908"/>
    <w:lvl w:ilvl="0">
      <w:start w:val="1"/>
      <w:numFmt w:val="decimal"/>
      <w:lvlText w:val="%1."/>
      <w:lvlJc w:val="left"/>
      <w:pPr>
        <w:ind w:left="360" w:hanging="360"/>
      </w:p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AE14FB0"/>
    <w:multiLevelType w:val="multilevel"/>
    <w:tmpl w:val="E550C1F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7"/>
  </w:num>
  <w:num w:numId="3">
    <w:abstractNumId w:val="4"/>
  </w:num>
  <w:num w:numId="4">
    <w:abstractNumId w:val="31"/>
  </w:num>
  <w:num w:numId="5">
    <w:abstractNumId w:val="1"/>
  </w:num>
  <w:num w:numId="6">
    <w:abstractNumId w:val="13"/>
  </w:num>
  <w:num w:numId="7">
    <w:abstractNumId w:val="33"/>
  </w:num>
  <w:num w:numId="8">
    <w:abstractNumId w:val="32"/>
  </w:num>
  <w:num w:numId="9">
    <w:abstractNumId w:val="8"/>
  </w:num>
  <w:num w:numId="10">
    <w:abstractNumId w:val="40"/>
  </w:num>
  <w:num w:numId="11">
    <w:abstractNumId w:val="23"/>
  </w:num>
  <w:num w:numId="12">
    <w:abstractNumId w:val="16"/>
  </w:num>
  <w:num w:numId="13">
    <w:abstractNumId w:val="19"/>
  </w:num>
  <w:num w:numId="14">
    <w:abstractNumId w:val="24"/>
  </w:num>
  <w:num w:numId="15">
    <w:abstractNumId w:val="3"/>
  </w:num>
  <w:num w:numId="16">
    <w:abstractNumId w:val="6"/>
  </w:num>
  <w:num w:numId="17">
    <w:abstractNumId w:val="30"/>
  </w:num>
  <w:num w:numId="18">
    <w:abstractNumId w:val="39"/>
  </w:num>
  <w:num w:numId="19">
    <w:abstractNumId w:val="37"/>
  </w:num>
  <w:num w:numId="20">
    <w:abstractNumId w:val="21"/>
  </w:num>
  <w:num w:numId="21">
    <w:abstractNumId w:val="41"/>
  </w:num>
  <w:num w:numId="22">
    <w:abstractNumId w:val="36"/>
  </w:num>
  <w:num w:numId="23">
    <w:abstractNumId w:val="2"/>
  </w:num>
  <w:num w:numId="24">
    <w:abstractNumId w:val="0"/>
  </w:num>
  <w:num w:numId="25">
    <w:abstractNumId w:val="15"/>
  </w:num>
  <w:num w:numId="26">
    <w:abstractNumId w:val="18"/>
  </w:num>
  <w:num w:numId="27">
    <w:abstractNumId w:val="9"/>
  </w:num>
  <w:num w:numId="28">
    <w:abstractNumId w:val="25"/>
  </w:num>
  <w:num w:numId="29">
    <w:abstractNumId w:val="17"/>
  </w:num>
  <w:num w:numId="30">
    <w:abstractNumId w:val="26"/>
  </w:num>
  <w:num w:numId="31">
    <w:abstractNumId w:val="29"/>
  </w:num>
  <w:num w:numId="32">
    <w:abstractNumId w:val="20"/>
  </w:num>
  <w:num w:numId="33">
    <w:abstractNumId w:val="35"/>
  </w:num>
  <w:num w:numId="34">
    <w:abstractNumId w:val="5"/>
  </w:num>
  <w:num w:numId="35">
    <w:abstractNumId w:val="34"/>
  </w:num>
  <w:num w:numId="36">
    <w:abstractNumId w:val="12"/>
  </w:num>
  <w:num w:numId="37">
    <w:abstractNumId w:val="22"/>
  </w:num>
  <w:num w:numId="38">
    <w:abstractNumId w:val="38"/>
  </w:num>
  <w:num w:numId="39">
    <w:abstractNumId w:val="10"/>
  </w:num>
  <w:num w:numId="40">
    <w:abstractNumId w:val="27"/>
  </w:num>
  <w:num w:numId="41">
    <w:abstractNumId w:val="28"/>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627"/>
    <w:rsid w:val="00000B73"/>
    <w:rsid w:val="00000C4F"/>
    <w:rsid w:val="00001A31"/>
    <w:rsid w:val="00002855"/>
    <w:rsid w:val="00002A85"/>
    <w:rsid w:val="00006A0F"/>
    <w:rsid w:val="00012119"/>
    <w:rsid w:val="0001213A"/>
    <w:rsid w:val="0001540E"/>
    <w:rsid w:val="000154FF"/>
    <w:rsid w:val="00015BAF"/>
    <w:rsid w:val="00016492"/>
    <w:rsid w:val="00016753"/>
    <w:rsid w:val="00017B24"/>
    <w:rsid w:val="0002416B"/>
    <w:rsid w:val="0002499D"/>
    <w:rsid w:val="000268CB"/>
    <w:rsid w:val="0002780B"/>
    <w:rsid w:val="00027A59"/>
    <w:rsid w:val="00031A09"/>
    <w:rsid w:val="00031B2C"/>
    <w:rsid w:val="0003677D"/>
    <w:rsid w:val="000372F7"/>
    <w:rsid w:val="00037994"/>
    <w:rsid w:val="00042750"/>
    <w:rsid w:val="0004357A"/>
    <w:rsid w:val="000441A1"/>
    <w:rsid w:val="00045C97"/>
    <w:rsid w:val="0004704D"/>
    <w:rsid w:val="000476BC"/>
    <w:rsid w:val="00050587"/>
    <w:rsid w:val="00051CBF"/>
    <w:rsid w:val="000541EE"/>
    <w:rsid w:val="000544DC"/>
    <w:rsid w:val="00056AD0"/>
    <w:rsid w:val="00061F09"/>
    <w:rsid w:val="000634D4"/>
    <w:rsid w:val="00063827"/>
    <w:rsid w:val="00065D0A"/>
    <w:rsid w:val="00066A7E"/>
    <w:rsid w:val="000671CA"/>
    <w:rsid w:val="00067780"/>
    <w:rsid w:val="00067D71"/>
    <w:rsid w:val="00070803"/>
    <w:rsid w:val="000750AA"/>
    <w:rsid w:val="0007644F"/>
    <w:rsid w:val="000814A4"/>
    <w:rsid w:val="000848F6"/>
    <w:rsid w:val="0008585B"/>
    <w:rsid w:val="00087976"/>
    <w:rsid w:val="00087C93"/>
    <w:rsid w:val="00090886"/>
    <w:rsid w:val="000931D2"/>
    <w:rsid w:val="000938E4"/>
    <w:rsid w:val="00093B41"/>
    <w:rsid w:val="000940AB"/>
    <w:rsid w:val="00096D66"/>
    <w:rsid w:val="000A08E1"/>
    <w:rsid w:val="000A2EFF"/>
    <w:rsid w:val="000A3053"/>
    <w:rsid w:val="000A4960"/>
    <w:rsid w:val="000A5092"/>
    <w:rsid w:val="000A6083"/>
    <w:rsid w:val="000A7B8E"/>
    <w:rsid w:val="000B0F68"/>
    <w:rsid w:val="000B1024"/>
    <w:rsid w:val="000B1946"/>
    <w:rsid w:val="000B1BDA"/>
    <w:rsid w:val="000B3B32"/>
    <w:rsid w:val="000C0611"/>
    <w:rsid w:val="000C0F7D"/>
    <w:rsid w:val="000C561A"/>
    <w:rsid w:val="000C5B05"/>
    <w:rsid w:val="000C63F3"/>
    <w:rsid w:val="000C689C"/>
    <w:rsid w:val="000D02A0"/>
    <w:rsid w:val="000D0467"/>
    <w:rsid w:val="000D1B19"/>
    <w:rsid w:val="000D20E0"/>
    <w:rsid w:val="000D290D"/>
    <w:rsid w:val="000D38FD"/>
    <w:rsid w:val="000D626C"/>
    <w:rsid w:val="000D7AFF"/>
    <w:rsid w:val="000E1571"/>
    <w:rsid w:val="000E1CF2"/>
    <w:rsid w:val="000E626F"/>
    <w:rsid w:val="000E7099"/>
    <w:rsid w:val="000F0578"/>
    <w:rsid w:val="000F38A2"/>
    <w:rsid w:val="000F41EE"/>
    <w:rsid w:val="000F5F2B"/>
    <w:rsid w:val="00101C8F"/>
    <w:rsid w:val="00101D57"/>
    <w:rsid w:val="00103362"/>
    <w:rsid w:val="001039DA"/>
    <w:rsid w:val="00105309"/>
    <w:rsid w:val="00106555"/>
    <w:rsid w:val="00106868"/>
    <w:rsid w:val="00110797"/>
    <w:rsid w:val="00111C83"/>
    <w:rsid w:val="00115186"/>
    <w:rsid w:val="001167BC"/>
    <w:rsid w:val="00117645"/>
    <w:rsid w:val="0011767C"/>
    <w:rsid w:val="00117796"/>
    <w:rsid w:val="00121002"/>
    <w:rsid w:val="001211E4"/>
    <w:rsid w:val="001211E7"/>
    <w:rsid w:val="00122FAE"/>
    <w:rsid w:val="0012308E"/>
    <w:rsid w:val="001232D4"/>
    <w:rsid w:val="00123F48"/>
    <w:rsid w:val="00124AB6"/>
    <w:rsid w:val="0012661E"/>
    <w:rsid w:val="001268C3"/>
    <w:rsid w:val="00127609"/>
    <w:rsid w:val="001308CB"/>
    <w:rsid w:val="001318EC"/>
    <w:rsid w:val="001324C7"/>
    <w:rsid w:val="001327B4"/>
    <w:rsid w:val="0013397A"/>
    <w:rsid w:val="00133A68"/>
    <w:rsid w:val="00133E7E"/>
    <w:rsid w:val="00133EE1"/>
    <w:rsid w:val="00134F7B"/>
    <w:rsid w:val="0013550D"/>
    <w:rsid w:val="00136305"/>
    <w:rsid w:val="00136594"/>
    <w:rsid w:val="0013739D"/>
    <w:rsid w:val="001373E0"/>
    <w:rsid w:val="00137492"/>
    <w:rsid w:val="00140687"/>
    <w:rsid w:val="00143CCC"/>
    <w:rsid w:val="001446EE"/>
    <w:rsid w:val="0014522D"/>
    <w:rsid w:val="00146676"/>
    <w:rsid w:val="00147D78"/>
    <w:rsid w:val="00152521"/>
    <w:rsid w:val="001527B3"/>
    <w:rsid w:val="00154CF0"/>
    <w:rsid w:val="001563A0"/>
    <w:rsid w:val="001568AE"/>
    <w:rsid w:val="00157207"/>
    <w:rsid w:val="001612A2"/>
    <w:rsid w:val="0016217D"/>
    <w:rsid w:val="0016235A"/>
    <w:rsid w:val="001642DC"/>
    <w:rsid w:val="00164D1B"/>
    <w:rsid w:val="00165EC2"/>
    <w:rsid w:val="00166929"/>
    <w:rsid w:val="001675E5"/>
    <w:rsid w:val="00172B54"/>
    <w:rsid w:val="00174D88"/>
    <w:rsid w:val="00174E18"/>
    <w:rsid w:val="001756F3"/>
    <w:rsid w:val="00176FD3"/>
    <w:rsid w:val="00177FB6"/>
    <w:rsid w:val="001828CB"/>
    <w:rsid w:val="001843FE"/>
    <w:rsid w:val="001874F4"/>
    <w:rsid w:val="00187DC1"/>
    <w:rsid w:val="0019171A"/>
    <w:rsid w:val="00192FDF"/>
    <w:rsid w:val="00193957"/>
    <w:rsid w:val="00193F5F"/>
    <w:rsid w:val="00195E8F"/>
    <w:rsid w:val="00195E90"/>
    <w:rsid w:val="001A10F1"/>
    <w:rsid w:val="001A11C7"/>
    <w:rsid w:val="001A13C9"/>
    <w:rsid w:val="001A1DAF"/>
    <w:rsid w:val="001A2CE8"/>
    <w:rsid w:val="001A5F8B"/>
    <w:rsid w:val="001A6551"/>
    <w:rsid w:val="001B24DD"/>
    <w:rsid w:val="001B3D02"/>
    <w:rsid w:val="001B417E"/>
    <w:rsid w:val="001B4A09"/>
    <w:rsid w:val="001B575B"/>
    <w:rsid w:val="001B6721"/>
    <w:rsid w:val="001B6BA9"/>
    <w:rsid w:val="001B7E76"/>
    <w:rsid w:val="001C0820"/>
    <w:rsid w:val="001C086F"/>
    <w:rsid w:val="001C18FE"/>
    <w:rsid w:val="001C47DB"/>
    <w:rsid w:val="001C67B1"/>
    <w:rsid w:val="001D054C"/>
    <w:rsid w:val="001D2A77"/>
    <w:rsid w:val="001D30D5"/>
    <w:rsid w:val="001D4168"/>
    <w:rsid w:val="001D487E"/>
    <w:rsid w:val="001D586E"/>
    <w:rsid w:val="001D630A"/>
    <w:rsid w:val="001D68F9"/>
    <w:rsid w:val="001D6B89"/>
    <w:rsid w:val="001E018A"/>
    <w:rsid w:val="001E0269"/>
    <w:rsid w:val="001E1212"/>
    <w:rsid w:val="001E1959"/>
    <w:rsid w:val="001E22D8"/>
    <w:rsid w:val="001E5933"/>
    <w:rsid w:val="001F1ACC"/>
    <w:rsid w:val="001F3A46"/>
    <w:rsid w:val="001F3BDD"/>
    <w:rsid w:val="001F57A5"/>
    <w:rsid w:val="001F701F"/>
    <w:rsid w:val="001F775F"/>
    <w:rsid w:val="00200210"/>
    <w:rsid w:val="00200661"/>
    <w:rsid w:val="00202B5D"/>
    <w:rsid w:val="00203B53"/>
    <w:rsid w:val="00203E89"/>
    <w:rsid w:val="00204A4A"/>
    <w:rsid w:val="002054A9"/>
    <w:rsid w:val="00205EFE"/>
    <w:rsid w:val="002076CC"/>
    <w:rsid w:val="0020792D"/>
    <w:rsid w:val="002102C4"/>
    <w:rsid w:val="00210CF8"/>
    <w:rsid w:val="00212790"/>
    <w:rsid w:val="00212793"/>
    <w:rsid w:val="00213BA5"/>
    <w:rsid w:val="00213EF7"/>
    <w:rsid w:val="00216C60"/>
    <w:rsid w:val="002178A8"/>
    <w:rsid w:val="00217F3F"/>
    <w:rsid w:val="0022036D"/>
    <w:rsid w:val="00220529"/>
    <w:rsid w:val="00220D55"/>
    <w:rsid w:val="00222CAC"/>
    <w:rsid w:val="00222FDB"/>
    <w:rsid w:val="0022529D"/>
    <w:rsid w:val="002267D0"/>
    <w:rsid w:val="00227CE9"/>
    <w:rsid w:val="002301FC"/>
    <w:rsid w:val="00231176"/>
    <w:rsid w:val="00231434"/>
    <w:rsid w:val="002343ED"/>
    <w:rsid w:val="00235EB3"/>
    <w:rsid w:val="00236344"/>
    <w:rsid w:val="0024257E"/>
    <w:rsid w:val="002450E9"/>
    <w:rsid w:val="002452CD"/>
    <w:rsid w:val="00245B1F"/>
    <w:rsid w:val="002503D2"/>
    <w:rsid w:val="00250DCB"/>
    <w:rsid w:val="00251D91"/>
    <w:rsid w:val="002520B5"/>
    <w:rsid w:val="00253764"/>
    <w:rsid w:val="00255B54"/>
    <w:rsid w:val="00255DD2"/>
    <w:rsid w:val="00256306"/>
    <w:rsid w:val="00256BB2"/>
    <w:rsid w:val="00257165"/>
    <w:rsid w:val="002573A7"/>
    <w:rsid w:val="00260093"/>
    <w:rsid w:val="0026553C"/>
    <w:rsid w:val="00265B2F"/>
    <w:rsid w:val="00265D27"/>
    <w:rsid w:val="002661C5"/>
    <w:rsid w:val="00267C3B"/>
    <w:rsid w:val="00272069"/>
    <w:rsid w:val="00273BE5"/>
    <w:rsid w:val="00273BFA"/>
    <w:rsid w:val="00275C03"/>
    <w:rsid w:val="0027727C"/>
    <w:rsid w:val="00281281"/>
    <w:rsid w:val="0028143A"/>
    <w:rsid w:val="0028183A"/>
    <w:rsid w:val="002828F5"/>
    <w:rsid w:val="002836A9"/>
    <w:rsid w:val="002855E8"/>
    <w:rsid w:val="002904AB"/>
    <w:rsid w:val="002907A0"/>
    <w:rsid w:val="00291E1B"/>
    <w:rsid w:val="002950BF"/>
    <w:rsid w:val="00295FEC"/>
    <w:rsid w:val="00296A83"/>
    <w:rsid w:val="002A0ACE"/>
    <w:rsid w:val="002A1C36"/>
    <w:rsid w:val="002A21E5"/>
    <w:rsid w:val="002A3F8C"/>
    <w:rsid w:val="002A63F6"/>
    <w:rsid w:val="002A7A8A"/>
    <w:rsid w:val="002B0004"/>
    <w:rsid w:val="002B05AC"/>
    <w:rsid w:val="002B1B7B"/>
    <w:rsid w:val="002B78B7"/>
    <w:rsid w:val="002C254A"/>
    <w:rsid w:val="002C26C7"/>
    <w:rsid w:val="002C390B"/>
    <w:rsid w:val="002C57A5"/>
    <w:rsid w:val="002C6046"/>
    <w:rsid w:val="002C6B00"/>
    <w:rsid w:val="002C7098"/>
    <w:rsid w:val="002D126B"/>
    <w:rsid w:val="002D1F2C"/>
    <w:rsid w:val="002D3840"/>
    <w:rsid w:val="002D4778"/>
    <w:rsid w:val="002D58F2"/>
    <w:rsid w:val="002D599B"/>
    <w:rsid w:val="002E14F2"/>
    <w:rsid w:val="002E1E1C"/>
    <w:rsid w:val="002E22C7"/>
    <w:rsid w:val="002E661B"/>
    <w:rsid w:val="002E7F53"/>
    <w:rsid w:val="002F09D6"/>
    <w:rsid w:val="002F15C1"/>
    <w:rsid w:val="002F1964"/>
    <w:rsid w:val="002F21D1"/>
    <w:rsid w:val="002F2353"/>
    <w:rsid w:val="002F2A4B"/>
    <w:rsid w:val="002F51B7"/>
    <w:rsid w:val="002F53AD"/>
    <w:rsid w:val="002F635E"/>
    <w:rsid w:val="0030317E"/>
    <w:rsid w:val="003038FD"/>
    <w:rsid w:val="00303B60"/>
    <w:rsid w:val="00305123"/>
    <w:rsid w:val="00305A54"/>
    <w:rsid w:val="00307C92"/>
    <w:rsid w:val="00310D18"/>
    <w:rsid w:val="00310E72"/>
    <w:rsid w:val="00311CD3"/>
    <w:rsid w:val="003130C3"/>
    <w:rsid w:val="003161B3"/>
    <w:rsid w:val="00316207"/>
    <w:rsid w:val="00323A74"/>
    <w:rsid w:val="00323AD1"/>
    <w:rsid w:val="00324091"/>
    <w:rsid w:val="00325019"/>
    <w:rsid w:val="003250B6"/>
    <w:rsid w:val="00330379"/>
    <w:rsid w:val="00331896"/>
    <w:rsid w:val="0033503E"/>
    <w:rsid w:val="003351D0"/>
    <w:rsid w:val="003365FE"/>
    <w:rsid w:val="0034023C"/>
    <w:rsid w:val="00341A8E"/>
    <w:rsid w:val="00341C8C"/>
    <w:rsid w:val="00347375"/>
    <w:rsid w:val="00347682"/>
    <w:rsid w:val="00350E87"/>
    <w:rsid w:val="00351A5A"/>
    <w:rsid w:val="00351D16"/>
    <w:rsid w:val="0035210D"/>
    <w:rsid w:val="00352A5D"/>
    <w:rsid w:val="00354BB3"/>
    <w:rsid w:val="00355810"/>
    <w:rsid w:val="00355B47"/>
    <w:rsid w:val="003562CF"/>
    <w:rsid w:val="003568A7"/>
    <w:rsid w:val="00357268"/>
    <w:rsid w:val="0036159B"/>
    <w:rsid w:val="003617F9"/>
    <w:rsid w:val="00362D43"/>
    <w:rsid w:val="003657ED"/>
    <w:rsid w:val="00365909"/>
    <w:rsid w:val="00365EF8"/>
    <w:rsid w:val="00365F5B"/>
    <w:rsid w:val="00367967"/>
    <w:rsid w:val="00370A02"/>
    <w:rsid w:val="00372E55"/>
    <w:rsid w:val="00374A60"/>
    <w:rsid w:val="00374ED4"/>
    <w:rsid w:val="003750A3"/>
    <w:rsid w:val="003758D4"/>
    <w:rsid w:val="00375B15"/>
    <w:rsid w:val="0038294F"/>
    <w:rsid w:val="0038463E"/>
    <w:rsid w:val="00385B92"/>
    <w:rsid w:val="00385C85"/>
    <w:rsid w:val="00386D54"/>
    <w:rsid w:val="00387407"/>
    <w:rsid w:val="00390E84"/>
    <w:rsid w:val="00391935"/>
    <w:rsid w:val="00391F97"/>
    <w:rsid w:val="00392028"/>
    <w:rsid w:val="00392238"/>
    <w:rsid w:val="0039591B"/>
    <w:rsid w:val="00396D13"/>
    <w:rsid w:val="00397944"/>
    <w:rsid w:val="00397B72"/>
    <w:rsid w:val="003A2AA0"/>
    <w:rsid w:val="003A38C7"/>
    <w:rsid w:val="003A4B3F"/>
    <w:rsid w:val="003A5DF1"/>
    <w:rsid w:val="003A680E"/>
    <w:rsid w:val="003A750E"/>
    <w:rsid w:val="003B27E9"/>
    <w:rsid w:val="003B4155"/>
    <w:rsid w:val="003B5D2A"/>
    <w:rsid w:val="003B6791"/>
    <w:rsid w:val="003B764B"/>
    <w:rsid w:val="003C0447"/>
    <w:rsid w:val="003C099F"/>
    <w:rsid w:val="003C0C08"/>
    <w:rsid w:val="003C1029"/>
    <w:rsid w:val="003C1F24"/>
    <w:rsid w:val="003C2B78"/>
    <w:rsid w:val="003C43C0"/>
    <w:rsid w:val="003C4FCB"/>
    <w:rsid w:val="003C5EE6"/>
    <w:rsid w:val="003C63F1"/>
    <w:rsid w:val="003C6703"/>
    <w:rsid w:val="003C75F8"/>
    <w:rsid w:val="003D1A62"/>
    <w:rsid w:val="003D2024"/>
    <w:rsid w:val="003D450B"/>
    <w:rsid w:val="003D5314"/>
    <w:rsid w:val="003D6408"/>
    <w:rsid w:val="003D64B8"/>
    <w:rsid w:val="003D74EE"/>
    <w:rsid w:val="003E0D2E"/>
    <w:rsid w:val="003E1875"/>
    <w:rsid w:val="003E1C69"/>
    <w:rsid w:val="003E4E19"/>
    <w:rsid w:val="003E5597"/>
    <w:rsid w:val="003F0B1A"/>
    <w:rsid w:val="003F0C0C"/>
    <w:rsid w:val="003F0E65"/>
    <w:rsid w:val="003F0F6B"/>
    <w:rsid w:val="003F191E"/>
    <w:rsid w:val="003F2D3F"/>
    <w:rsid w:val="003F36D7"/>
    <w:rsid w:val="003F5880"/>
    <w:rsid w:val="003F6D04"/>
    <w:rsid w:val="003F7824"/>
    <w:rsid w:val="00400A9E"/>
    <w:rsid w:val="00400FED"/>
    <w:rsid w:val="00402BDB"/>
    <w:rsid w:val="00403C77"/>
    <w:rsid w:val="0040557F"/>
    <w:rsid w:val="0040740B"/>
    <w:rsid w:val="00407CA5"/>
    <w:rsid w:val="004101BE"/>
    <w:rsid w:val="004119D4"/>
    <w:rsid w:val="00411E52"/>
    <w:rsid w:val="0041207B"/>
    <w:rsid w:val="00413170"/>
    <w:rsid w:val="00415FE5"/>
    <w:rsid w:val="00420E59"/>
    <w:rsid w:val="00421F30"/>
    <w:rsid w:val="00422249"/>
    <w:rsid w:val="00423179"/>
    <w:rsid w:val="00423BDB"/>
    <w:rsid w:val="00424EE2"/>
    <w:rsid w:val="0042553F"/>
    <w:rsid w:val="0042623C"/>
    <w:rsid w:val="00427D84"/>
    <w:rsid w:val="00430196"/>
    <w:rsid w:val="0043131F"/>
    <w:rsid w:val="00432FC3"/>
    <w:rsid w:val="004338EA"/>
    <w:rsid w:val="00434830"/>
    <w:rsid w:val="004348C4"/>
    <w:rsid w:val="00434AAD"/>
    <w:rsid w:val="00434CB9"/>
    <w:rsid w:val="004355C4"/>
    <w:rsid w:val="0043648A"/>
    <w:rsid w:val="0043740A"/>
    <w:rsid w:val="00440E47"/>
    <w:rsid w:val="004412A3"/>
    <w:rsid w:val="00442E66"/>
    <w:rsid w:val="00443DB2"/>
    <w:rsid w:val="00444C40"/>
    <w:rsid w:val="00444E81"/>
    <w:rsid w:val="0044531E"/>
    <w:rsid w:val="004454A3"/>
    <w:rsid w:val="00446496"/>
    <w:rsid w:val="00446686"/>
    <w:rsid w:val="00447722"/>
    <w:rsid w:val="004507E9"/>
    <w:rsid w:val="00450E96"/>
    <w:rsid w:val="00450EFE"/>
    <w:rsid w:val="00451CC0"/>
    <w:rsid w:val="0045369A"/>
    <w:rsid w:val="00454153"/>
    <w:rsid w:val="00455559"/>
    <w:rsid w:val="00455AE7"/>
    <w:rsid w:val="00455F92"/>
    <w:rsid w:val="0045631A"/>
    <w:rsid w:val="0045666C"/>
    <w:rsid w:val="00457E5B"/>
    <w:rsid w:val="00460057"/>
    <w:rsid w:val="00464B8D"/>
    <w:rsid w:val="00465F14"/>
    <w:rsid w:val="00467304"/>
    <w:rsid w:val="00467E42"/>
    <w:rsid w:val="00470B7D"/>
    <w:rsid w:val="004710FA"/>
    <w:rsid w:val="00472022"/>
    <w:rsid w:val="00472214"/>
    <w:rsid w:val="00473F3E"/>
    <w:rsid w:val="004745E2"/>
    <w:rsid w:val="00474EE1"/>
    <w:rsid w:val="0047682C"/>
    <w:rsid w:val="00476C7A"/>
    <w:rsid w:val="004806D5"/>
    <w:rsid w:val="00480BDB"/>
    <w:rsid w:val="00480EC2"/>
    <w:rsid w:val="00481EA4"/>
    <w:rsid w:val="00484A10"/>
    <w:rsid w:val="00485155"/>
    <w:rsid w:val="00486A09"/>
    <w:rsid w:val="00487AF0"/>
    <w:rsid w:val="00487E54"/>
    <w:rsid w:val="00491EDE"/>
    <w:rsid w:val="00495E4B"/>
    <w:rsid w:val="004A0A3E"/>
    <w:rsid w:val="004A2A1D"/>
    <w:rsid w:val="004A2EAE"/>
    <w:rsid w:val="004A34FA"/>
    <w:rsid w:val="004A43CD"/>
    <w:rsid w:val="004A47FA"/>
    <w:rsid w:val="004A5B2E"/>
    <w:rsid w:val="004B0265"/>
    <w:rsid w:val="004B08C9"/>
    <w:rsid w:val="004B115F"/>
    <w:rsid w:val="004B3B92"/>
    <w:rsid w:val="004B45F2"/>
    <w:rsid w:val="004B4E87"/>
    <w:rsid w:val="004B73DB"/>
    <w:rsid w:val="004C11E7"/>
    <w:rsid w:val="004C2405"/>
    <w:rsid w:val="004C2864"/>
    <w:rsid w:val="004C34A8"/>
    <w:rsid w:val="004C38BA"/>
    <w:rsid w:val="004C4F6A"/>
    <w:rsid w:val="004C54B4"/>
    <w:rsid w:val="004C6125"/>
    <w:rsid w:val="004D0155"/>
    <w:rsid w:val="004D0F87"/>
    <w:rsid w:val="004D18FB"/>
    <w:rsid w:val="004D2344"/>
    <w:rsid w:val="004D3FCE"/>
    <w:rsid w:val="004D41C9"/>
    <w:rsid w:val="004D7599"/>
    <w:rsid w:val="004D7C75"/>
    <w:rsid w:val="004E085F"/>
    <w:rsid w:val="004E1759"/>
    <w:rsid w:val="004E2FE1"/>
    <w:rsid w:val="004E4404"/>
    <w:rsid w:val="004E52B8"/>
    <w:rsid w:val="004E56E6"/>
    <w:rsid w:val="004E5FC6"/>
    <w:rsid w:val="004E628E"/>
    <w:rsid w:val="004E721F"/>
    <w:rsid w:val="004E7311"/>
    <w:rsid w:val="004F095E"/>
    <w:rsid w:val="004F224C"/>
    <w:rsid w:val="004F2650"/>
    <w:rsid w:val="004F29FF"/>
    <w:rsid w:val="004F2EF8"/>
    <w:rsid w:val="00501157"/>
    <w:rsid w:val="00501D40"/>
    <w:rsid w:val="00503793"/>
    <w:rsid w:val="00505686"/>
    <w:rsid w:val="005069F5"/>
    <w:rsid w:val="00507814"/>
    <w:rsid w:val="0051169F"/>
    <w:rsid w:val="00512DA2"/>
    <w:rsid w:val="00513CCC"/>
    <w:rsid w:val="00513FB1"/>
    <w:rsid w:val="00516256"/>
    <w:rsid w:val="005163C7"/>
    <w:rsid w:val="005174E4"/>
    <w:rsid w:val="00520E13"/>
    <w:rsid w:val="00520F3D"/>
    <w:rsid w:val="00522393"/>
    <w:rsid w:val="00523850"/>
    <w:rsid w:val="00525A30"/>
    <w:rsid w:val="00525B30"/>
    <w:rsid w:val="00525E1E"/>
    <w:rsid w:val="00530189"/>
    <w:rsid w:val="005302E4"/>
    <w:rsid w:val="00531CF7"/>
    <w:rsid w:val="005346CD"/>
    <w:rsid w:val="00534810"/>
    <w:rsid w:val="00534DCD"/>
    <w:rsid w:val="00535979"/>
    <w:rsid w:val="0053598F"/>
    <w:rsid w:val="00537BAF"/>
    <w:rsid w:val="0054001E"/>
    <w:rsid w:val="005403BA"/>
    <w:rsid w:val="0054078C"/>
    <w:rsid w:val="00543793"/>
    <w:rsid w:val="0054466D"/>
    <w:rsid w:val="00544750"/>
    <w:rsid w:val="00546540"/>
    <w:rsid w:val="00546D2A"/>
    <w:rsid w:val="00546FF8"/>
    <w:rsid w:val="00550172"/>
    <w:rsid w:val="0055150F"/>
    <w:rsid w:val="005515ED"/>
    <w:rsid w:val="005517BF"/>
    <w:rsid w:val="00552F74"/>
    <w:rsid w:val="00553A26"/>
    <w:rsid w:val="0055402C"/>
    <w:rsid w:val="005552A9"/>
    <w:rsid w:val="00556D1B"/>
    <w:rsid w:val="005627DB"/>
    <w:rsid w:val="00564C97"/>
    <w:rsid w:val="0057130F"/>
    <w:rsid w:val="00574CA5"/>
    <w:rsid w:val="00575887"/>
    <w:rsid w:val="00575F0D"/>
    <w:rsid w:val="00577442"/>
    <w:rsid w:val="00577560"/>
    <w:rsid w:val="005828F9"/>
    <w:rsid w:val="00582EFF"/>
    <w:rsid w:val="0058392D"/>
    <w:rsid w:val="00583B7C"/>
    <w:rsid w:val="00583E11"/>
    <w:rsid w:val="00584814"/>
    <w:rsid w:val="00586362"/>
    <w:rsid w:val="00587490"/>
    <w:rsid w:val="005874E1"/>
    <w:rsid w:val="00590D9F"/>
    <w:rsid w:val="00591C65"/>
    <w:rsid w:val="00592004"/>
    <w:rsid w:val="005933E9"/>
    <w:rsid w:val="00593B56"/>
    <w:rsid w:val="00593D36"/>
    <w:rsid w:val="00595572"/>
    <w:rsid w:val="00595ED2"/>
    <w:rsid w:val="005971CF"/>
    <w:rsid w:val="005973FB"/>
    <w:rsid w:val="00597784"/>
    <w:rsid w:val="005A2841"/>
    <w:rsid w:val="005A2967"/>
    <w:rsid w:val="005A3493"/>
    <w:rsid w:val="005A3756"/>
    <w:rsid w:val="005A4FBC"/>
    <w:rsid w:val="005A68A4"/>
    <w:rsid w:val="005A7600"/>
    <w:rsid w:val="005A7A46"/>
    <w:rsid w:val="005A7D14"/>
    <w:rsid w:val="005A7EA5"/>
    <w:rsid w:val="005B010F"/>
    <w:rsid w:val="005B0B8D"/>
    <w:rsid w:val="005B1834"/>
    <w:rsid w:val="005B2781"/>
    <w:rsid w:val="005B35C0"/>
    <w:rsid w:val="005B3BB0"/>
    <w:rsid w:val="005B40C2"/>
    <w:rsid w:val="005B4478"/>
    <w:rsid w:val="005B49A9"/>
    <w:rsid w:val="005B5022"/>
    <w:rsid w:val="005B6BBF"/>
    <w:rsid w:val="005B6D4A"/>
    <w:rsid w:val="005B70B3"/>
    <w:rsid w:val="005C15CA"/>
    <w:rsid w:val="005C19B1"/>
    <w:rsid w:val="005C21F6"/>
    <w:rsid w:val="005C24CF"/>
    <w:rsid w:val="005C2E03"/>
    <w:rsid w:val="005C3835"/>
    <w:rsid w:val="005C4ACF"/>
    <w:rsid w:val="005C4B72"/>
    <w:rsid w:val="005C4F05"/>
    <w:rsid w:val="005C515A"/>
    <w:rsid w:val="005C6A01"/>
    <w:rsid w:val="005C7A17"/>
    <w:rsid w:val="005C7E01"/>
    <w:rsid w:val="005D3E6A"/>
    <w:rsid w:val="005D4B94"/>
    <w:rsid w:val="005D5023"/>
    <w:rsid w:val="005D5174"/>
    <w:rsid w:val="005D6915"/>
    <w:rsid w:val="005D7D70"/>
    <w:rsid w:val="005E0099"/>
    <w:rsid w:val="005E0356"/>
    <w:rsid w:val="005E0CBF"/>
    <w:rsid w:val="005E12D6"/>
    <w:rsid w:val="005E1B97"/>
    <w:rsid w:val="005E4798"/>
    <w:rsid w:val="005E64EE"/>
    <w:rsid w:val="005E74B0"/>
    <w:rsid w:val="005F226E"/>
    <w:rsid w:val="005F50A0"/>
    <w:rsid w:val="005F6971"/>
    <w:rsid w:val="005F6C7F"/>
    <w:rsid w:val="005F78A5"/>
    <w:rsid w:val="0060162F"/>
    <w:rsid w:val="006016D0"/>
    <w:rsid w:val="0060215E"/>
    <w:rsid w:val="00603763"/>
    <w:rsid w:val="0060477F"/>
    <w:rsid w:val="006048C3"/>
    <w:rsid w:val="006066EA"/>
    <w:rsid w:val="006067F9"/>
    <w:rsid w:val="0061116E"/>
    <w:rsid w:val="00611B50"/>
    <w:rsid w:val="00612DDD"/>
    <w:rsid w:val="00614467"/>
    <w:rsid w:val="00617917"/>
    <w:rsid w:val="00620F4B"/>
    <w:rsid w:val="006267B0"/>
    <w:rsid w:val="00631718"/>
    <w:rsid w:val="006317D1"/>
    <w:rsid w:val="006317F1"/>
    <w:rsid w:val="00631B19"/>
    <w:rsid w:val="00633C62"/>
    <w:rsid w:val="0063415A"/>
    <w:rsid w:val="00641CB1"/>
    <w:rsid w:val="006425EF"/>
    <w:rsid w:val="00643305"/>
    <w:rsid w:val="006433A1"/>
    <w:rsid w:val="00643968"/>
    <w:rsid w:val="00643A30"/>
    <w:rsid w:val="00645D0E"/>
    <w:rsid w:val="006460B3"/>
    <w:rsid w:val="00646D10"/>
    <w:rsid w:val="006470CD"/>
    <w:rsid w:val="00650176"/>
    <w:rsid w:val="00650D52"/>
    <w:rsid w:val="006511C0"/>
    <w:rsid w:val="00651C58"/>
    <w:rsid w:val="00651D52"/>
    <w:rsid w:val="006529DB"/>
    <w:rsid w:val="006540A0"/>
    <w:rsid w:val="00656F31"/>
    <w:rsid w:val="00657716"/>
    <w:rsid w:val="00657718"/>
    <w:rsid w:val="00657C3B"/>
    <w:rsid w:val="00661F38"/>
    <w:rsid w:val="00662EB5"/>
    <w:rsid w:val="0066323E"/>
    <w:rsid w:val="006642CB"/>
    <w:rsid w:val="00664A67"/>
    <w:rsid w:val="00666E99"/>
    <w:rsid w:val="006672D6"/>
    <w:rsid w:val="006679D9"/>
    <w:rsid w:val="00671A17"/>
    <w:rsid w:val="00674209"/>
    <w:rsid w:val="00674F62"/>
    <w:rsid w:val="006759EF"/>
    <w:rsid w:val="00676C6A"/>
    <w:rsid w:val="00681E80"/>
    <w:rsid w:val="00684FFB"/>
    <w:rsid w:val="006860AF"/>
    <w:rsid w:val="00690923"/>
    <w:rsid w:val="00690B83"/>
    <w:rsid w:val="00690EAC"/>
    <w:rsid w:val="006914CC"/>
    <w:rsid w:val="00691646"/>
    <w:rsid w:val="006938AF"/>
    <w:rsid w:val="00694227"/>
    <w:rsid w:val="00694A5E"/>
    <w:rsid w:val="00696100"/>
    <w:rsid w:val="006A094D"/>
    <w:rsid w:val="006A1760"/>
    <w:rsid w:val="006A18C3"/>
    <w:rsid w:val="006A289D"/>
    <w:rsid w:val="006A2B83"/>
    <w:rsid w:val="006A5ADC"/>
    <w:rsid w:val="006A6A4A"/>
    <w:rsid w:val="006B1E09"/>
    <w:rsid w:val="006B2E12"/>
    <w:rsid w:val="006B4606"/>
    <w:rsid w:val="006B5236"/>
    <w:rsid w:val="006B5902"/>
    <w:rsid w:val="006B66BD"/>
    <w:rsid w:val="006B6A2B"/>
    <w:rsid w:val="006C03B1"/>
    <w:rsid w:val="006C1A7E"/>
    <w:rsid w:val="006C20E1"/>
    <w:rsid w:val="006C34AA"/>
    <w:rsid w:val="006C4546"/>
    <w:rsid w:val="006C4976"/>
    <w:rsid w:val="006C557A"/>
    <w:rsid w:val="006C6ACC"/>
    <w:rsid w:val="006D269B"/>
    <w:rsid w:val="006D427F"/>
    <w:rsid w:val="006D4BA7"/>
    <w:rsid w:val="006D62F8"/>
    <w:rsid w:val="006E01A1"/>
    <w:rsid w:val="006E04B5"/>
    <w:rsid w:val="006E0DE8"/>
    <w:rsid w:val="006E2B5B"/>
    <w:rsid w:val="006E4E96"/>
    <w:rsid w:val="006E659A"/>
    <w:rsid w:val="006E677B"/>
    <w:rsid w:val="006E78CC"/>
    <w:rsid w:val="006F1114"/>
    <w:rsid w:val="006F212C"/>
    <w:rsid w:val="006F2F0A"/>
    <w:rsid w:val="006F3968"/>
    <w:rsid w:val="006F3F24"/>
    <w:rsid w:val="006F5A96"/>
    <w:rsid w:val="006F7389"/>
    <w:rsid w:val="007005CD"/>
    <w:rsid w:val="007013AE"/>
    <w:rsid w:val="0070142D"/>
    <w:rsid w:val="00702F13"/>
    <w:rsid w:val="00703877"/>
    <w:rsid w:val="00705AE4"/>
    <w:rsid w:val="00705D9E"/>
    <w:rsid w:val="0070731D"/>
    <w:rsid w:val="007073D1"/>
    <w:rsid w:val="00713173"/>
    <w:rsid w:val="0071352E"/>
    <w:rsid w:val="00714561"/>
    <w:rsid w:val="007209AE"/>
    <w:rsid w:val="00722627"/>
    <w:rsid w:val="00723441"/>
    <w:rsid w:val="00725414"/>
    <w:rsid w:val="00725750"/>
    <w:rsid w:val="00725A81"/>
    <w:rsid w:val="00732A56"/>
    <w:rsid w:val="00734A23"/>
    <w:rsid w:val="007350EB"/>
    <w:rsid w:val="007357DC"/>
    <w:rsid w:val="00735E9B"/>
    <w:rsid w:val="007377AC"/>
    <w:rsid w:val="007378D2"/>
    <w:rsid w:val="00737D9C"/>
    <w:rsid w:val="00743018"/>
    <w:rsid w:val="007430AD"/>
    <w:rsid w:val="007452ED"/>
    <w:rsid w:val="00745AA7"/>
    <w:rsid w:val="007465D4"/>
    <w:rsid w:val="007470FE"/>
    <w:rsid w:val="00751983"/>
    <w:rsid w:val="0075512E"/>
    <w:rsid w:val="00756681"/>
    <w:rsid w:val="00756CC0"/>
    <w:rsid w:val="00762CAD"/>
    <w:rsid w:val="00770D2A"/>
    <w:rsid w:val="007725AB"/>
    <w:rsid w:val="00773235"/>
    <w:rsid w:val="007737EC"/>
    <w:rsid w:val="007738FE"/>
    <w:rsid w:val="007739AE"/>
    <w:rsid w:val="007739F9"/>
    <w:rsid w:val="007748FE"/>
    <w:rsid w:val="00774B38"/>
    <w:rsid w:val="00775AC1"/>
    <w:rsid w:val="00781233"/>
    <w:rsid w:val="007822A4"/>
    <w:rsid w:val="00783873"/>
    <w:rsid w:val="007838A9"/>
    <w:rsid w:val="00784C7C"/>
    <w:rsid w:val="00785AF0"/>
    <w:rsid w:val="00785F59"/>
    <w:rsid w:val="00787888"/>
    <w:rsid w:val="0079208D"/>
    <w:rsid w:val="00793502"/>
    <w:rsid w:val="00794412"/>
    <w:rsid w:val="00794E0C"/>
    <w:rsid w:val="00794FAE"/>
    <w:rsid w:val="007968F6"/>
    <w:rsid w:val="007A06B0"/>
    <w:rsid w:val="007A16FB"/>
    <w:rsid w:val="007A55D8"/>
    <w:rsid w:val="007A577E"/>
    <w:rsid w:val="007A5BAF"/>
    <w:rsid w:val="007A6499"/>
    <w:rsid w:val="007B2E28"/>
    <w:rsid w:val="007B34E9"/>
    <w:rsid w:val="007B5F1D"/>
    <w:rsid w:val="007B6DB3"/>
    <w:rsid w:val="007B7CE4"/>
    <w:rsid w:val="007C0CF2"/>
    <w:rsid w:val="007C1079"/>
    <w:rsid w:val="007C18C1"/>
    <w:rsid w:val="007C2D7D"/>
    <w:rsid w:val="007C3257"/>
    <w:rsid w:val="007C4021"/>
    <w:rsid w:val="007C4061"/>
    <w:rsid w:val="007C4437"/>
    <w:rsid w:val="007C6B39"/>
    <w:rsid w:val="007D10ED"/>
    <w:rsid w:val="007D19BB"/>
    <w:rsid w:val="007D1D79"/>
    <w:rsid w:val="007D2FDC"/>
    <w:rsid w:val="007D308F"/>
    <w:rsid w:val="007D398A"/>
    <w:rsid w:val="007D48FC"/>
    <w:rsid w:val="007D702B"/>
    <w:rsid w:val="007E1DCD"/>
    <w:rsid w:val="007E25F2"/>
    <w:rsid w:val="007E3725"/>
    <w:rsid w:val="007E3B92"/>
    <w:rsid w:val="007E40F8"/>
    <w:rsid w:val="007E5C8B"/>
    <w:rsid w:val="007F015B"/>
    <w:rsid w:val="007F0A64"/>
    <w:rsid w:val="007F1587"/>
    <w:rsid w:val="007F1E0B"/>
    <w:rsid w:val="007F35C5"/>
    <w:rsid w:val="007F3EE1"/>
    <w:rsid w:val="007F4D19"/>
    <w:rsid w:val="007F6036"/>
    <w:rsid w:val="007F6E2C"/>
    <w:rsid w:val="00800EA2"/>
    <w:rsid w:val="00801298"/>
    <w:rsid w:val="00801331"/>
    <w:rsid w:val="008016BF"/>
    <w:rsid w:val="0080190E"/>
    <w:rsid w:val="00802A6B"/>
    <w:rsid w:val="00802A88"/>
    <w:rsid w:val="00802D29"/>
    <w:rsid w:val="0080303D"/>
    <w:rsid w:val="00804A3F"/>
    <w:rsid w:val="008050E7"/>
    <w:rsid w:val="00811646"/>
    <w:rsid w:val="008122CD"/>
    <w:rsid w:val="0081596A"/>
    <w:rsid w:val="00815EA9"/>
    <w:rsid w:val="0082004F"/>
    <w:rsid w:val="00821FF2"/>
    <w:rsid w:val="00822290"/>
    <w:rsid w:val="00822EE4"/>
    <w:rsid w:val="00823E50"/>
    <w:rsid w:val="00826297"/>
    <w:rsid w:val="0082678A"/>
    <w:rsid w:val="00827C97"/>
    <w:rsid w:val="00833694"/>
    <w:rsid w:val="0083539A"/>
    <w:rsid w:val="00835592"/>
    <w:rsid w:val="00840732"/>
    <w:rsid w:val="008453B5"/>
    <w:rsid w:val="008459A0"/>
    <w:rsid w:val="008465EE"/>
    <w:rsid w:val="00847365"/>
    <w:rsid w:val="008501C3"/>
    <w:rsid w:val="00851377"/>
    <w:rsid w:val="00853DE6"/>
    <w:rsid w:val="00853F59"/>
    <w:rsid w:val="008545F3"/>
    <w:rsid w:val="0085470D"/>
    <w:rsid w:val="0085612B"/>
    <w:rsid w:val="00856721"/>
    <w:rsid w:val="00856B77"/>
    <w:rsid w:val="008602A6"/>
    <w:rsid w:val="00860C1C"/>
    <w:rsid w:val="00861CA4"/>
    <w:rsid w:val="0086352D"/>
    <w:rsid w:val="00863ED4"/>
    <w:rsid w:val="00864F1B"/>
    <w:rsid w:val="00867E86"/>
    <w:rsid w:val="008704B3"/>
    <w:rsid w:val="0087076E"/>
    <w:rsid w:val="00874605"/>
    <w:rsid w:val="00875028"/>
    <w:rsid w:val="00875622"/>
    <w:rsid w:val="008758F1"/>
    <w:rsid w:val="00876125"/>
    <w:rsid w:val="008762C9"/>
    <w:rsid w:val="0088154A"/>
    <w:rsid w:val="0088393E"/>
    <w:rsid w:val="00883A9A"/>
    <w:rsid w:val="00884861"/>
    <w:rsid w:val="00884944"/>
    <w:rsid w:val="00884EA6"/>
    <w:rsid w:val="00885AB9"/>
    <w:rsid w:val="00885F7D"/>
    <w:rsid w:val="00887D95"/>
    <w:rsid w:val="00887DC9"/>
    <w:rsid w:val="008918D9"/>
    <w:rsid w:val="008934E0"/>
    <w:rsid w:val="00893EDE"/>
    <w:rsid w:val="0089667D"/>
    <w:rsid w:val="00896FC1"/>
    <w:rsid w:val="008A1C62"/>
    <w:rsid w:val="008A3977"/>
    <w:rsid w:val="008A4B09"/>
    <w:rsid w:val="008A4F9E"/>
    <w:rsid w:val="008B1CAF"/>
    <w:rsid w:val="008B2F80"/>
    <w:rsid w:val="008B381C"/>
    <w:rsid w:val="008B4C97"/>
    <w:rsid w:val="008B5799"/>
    <w:rsid w:val="008B6EB0"/>
    <w:rsid w:val="008B6FD4"/>
    <w:rsid w:val="008C2756"/>
    <w:rsid w:val="008C3605"/>
    <w:rsid w:val="008C3D66"/>
    <w:rsid w:val="008D1408"/>
    <w:rsid w:val="008D20C5"/>
    <w:rsid w:val="008D4A78"/>
    <w:rsid w:val="008D5733"/>
    <w:rsid w:val="008E0B8A"/>
    <w:rsid w:val="008E329C"/>
    <w:rsid w:val="008E374D"/>
    <w:rsid w:val="008E3C60"/>
    <w:rsid w:val="008E4F78"/>
    <w:rsid w:val="008F04E2"/>
    <w:rsid w:val="008F168A"/>
    <w:rsid w:val="008F1B05"/>
    <w:rsid w:val="008F28AD"/>
    <w:rsid w:val="008F2A09"/>
    <w:rsid w:val="008F44D3"/>
    <w:rsid w:val="008F61D7"/>
    <w:rsid w:val="0090013C"/>
    <w:rsid w:val="00900216"/>
    <w:rsid w:val="0090095A"/>
    <w:rsid w:val="00900C28"/>
    <w:rsid w:val="009029D6"/>
    <w:rsid w:val="00914165"/>
    <w:rsid w:val="009159FA"/>
    <w:rsid w:val="00916F36"/>
    <w:rsid w:val="009200E8"/>
    <w:rsid w:val="00920399"/>
    <w:rsid w:val="00921DF1"/>
    <w:rsid w:val="00921FBF"/>
    <w:rsid w:val="009229D6"/>
    <w:rsid w:val="00923953"/>
    <w:rsid w:val="0092644E"/>
    <w:rsid w:val="009318B6"/>
    <w:rsid w:val="00931B2E"/>
    <w:rsid w:val="00931CA2"/>
    <w:rsid w:val="0093285A"/>
    <w:rsid w:val="00932ADB"/>
    <w:rsid w:val="00933C1C"/>
    <w:rsid w:val="0093485A"/>
    <w:rsid w:val="00935ADD"/>
    <w:rsid w:val="00936896"/>
    <w:rsid w:val="00936A50"/>
    <w:rsid w:val="00936F36"/>
    <w:rsid w:val="009407DF"/>
    <w:rsid w:val="00941313"/>
    <w:rsid w:val="009419F6"/>
    <w:rsid w:val="00942043"/>
    <w:rsid w:val="009427E7"/>
    <w:rsid w:val="009432C5"/>
    <w:rsid w:val="009435E6"/>
    <w:rsid w:val="00943929"/>
    <w:rsid w:val="0094553E"/>
    <w:rsid w:val="0094597C"/>
    <w:rsid w:val="009474AA"/>
    <w:rsid w:val="0095055F"/>
    <w:rsid w:val="00951B89"/>
    <w:rsid w:val="00953177"/>
    <w:rsid w:val="009533E5"/>
    <w:rsid w:val="00953700"/>
    <w:rsid w:val="0095517C"/>
    <w:rsid w:val="0095654E"/>
    <w:rsid w:val="00960ADD"/>
    <w:rsid w:val="00961FBB"/>
    <w:rsid w:val="0096627E"/>
    <w:rsid w:val="0096637E"/>
    <w:rsid w:val="00967B47"/>
    <w:rsid w:val="009709A8"/>
    <w:rsid w:val="00971D7B"/>
    <w:rsid w:val="009721DE"/>
    <w:rsid w:val="009736DE"/>
    <w:rsid w:val="0097404B"/>
    <w:rsid w:val="00976153"/>
    <w:rsid w:val="00976C86"/>
    <w:rsid w:val="00980BA5"/>
    <w:rsid w:val="00981763"/>
    <w:rsid w:val="009819D6"/>
    <w:rsid w:val="00985F27"/>
    <w:rsid w:val="00986C49"/>
    <w:rsid w:val="00986D6D"/>
    <w:rsid w:val="00990748"/>
    <w:rsid w:val="00991643"/>
    <w:rsid w:val="00992795"/>
    <w:rsid w:val="00992DEC"/>
    <w:rsid w:val="009936E6"/>
    <w:rsid w:val="00993735"/>
    <w:rsid w:val="009942EA"/>
    <w:rsid w:val="009943C4"/>
    <w:rsid w:val="009946FA"/>
    <w:rsid w:val="00994C6A"/>
    <w:rsid w:val="00995A93"/>
    <w:rsid w:val="00995E87"/>
    <w:rsid w:val="00997819"/>
    <w:rsid w:val="009A21DD"/>
    <w:rsid w:val="009A2692"/>
    <w:rsid w:val="009A280C"/>
    <w:rsid w:val="009A333E"/>
    <w:rsid w:val="009A6384"/>
    <w:rsid w:val="009A68D9"/>
    <w:rsid w:val="009B190E"/>
    <w:rsid w:val="009B2061"/>
    <w:rsid w:val="009B3461"/>
    <w:rsid w:val="009B5397"/>
    <w:rsid w:val="009B561E"/>
    <w:rsid w:val="009B6E19"/>
    <w:rsid w:val="009B737A"/>
    <w:rsid w:val="009C21A9"/>
    <w:rsid w:val="009C348A"/>
    <w:rsid w:val="009C49DE"/>
    <w:rsid w:val="009C6718"/>
    <w:rsid w:val="009C7515"/>
    <w:rsid w:val="009D04E9"/>
    <w:rsid w:val="009D0F70"/>
    <w:rsid w:val="009D3917"/>
    <w:rsid w:val="009D42E7"/>
    <w:rsid w:val="009D497A"/>
    <w:rsid w:val="009D5983"/>
    <w:rsid w:val="009D7114"/>
    <w:rsid w:val="009D7637"/>
    <w:rsid w:val="009D76DF"/>
    <w:rsid w:val="009E1114"/>
    <w:rsid w:val="009E1579"/>
    <w:rsid w:val="009E3142"/>
    <w:rsid w:val="009E4160"/>
    <w:rsid w:val="009E4414"/>
    <w:rsid w:val="009E5EE5"/>
    <w:rsid w:val="009E72AA"/>
    <w:rsid w:val="009E7D96"/>
    <w:rsid w:val="009F1A83"/>
    <w:rsid w:val="009F1CB2"/>
    <w:rsid w:val="009F1D44"/>
    <w:rsid w:val="009F2802"/>
    <w:rsid w:val="009F4D0D"/>
    <w:rsid w:val="009F4F04"/>
    <w:rsid w:val="009F7BC8"/>
    <w:rsid w:val="00A01041"/>
    <w:rsid w:val="00A01E16"/>
    <w:rsid w:val="00A024F0"/>
    <w:rsid w:val="00A02719"/>
    <w:rsid w:val="00A02BE0"/>
    <w:rsid w:val="00A049AF"/>
    <w:rsid w:val="00A04F83"/>
    <w:rsid w:val="00A05B36"/>
    <w:rsid w:val="00A10329"/>
    <w:rsid w:val="00A10DE6"/>
    <w:rsid w:val="00A11C56"/>
    <w:rsid w:val="00A134D8"/>
    <w:rsid w:val="00A13B61"/>
    <w:rsid w:val="00A13BC3"/>
    <w:rsid w:val="00A14A32"/>
    <w:rsid w:val="00A1646F"/>
    <w:rsid w:val="00A177F0"/>
    <w:rsid w:val="00A20393"/>
    <w:rsid w:val="00A2237E"/>
    <w:rsid w:val="00A228B9"/>
    <w:rsid w:val="00A2320E"/>
    <w:rsid w:val="00A2425A"/>
    <w:rsid w:val="00A24827"/>
    <w:rsid w:val="00A25BE6"/>
    <w:rsid w:val="00A327B1"/>
    <w:rsid w:val="00A34790"/>
    <w:rsid w:val="00A34D05"/>
    <w:rsid w:val="00A3601D"/>
    <w:rsid w:val="00A36FDA"/>
    <w:rsid w:val="00A37544"/>
    <w:rsid w:val="00A41EB3"/>
    <w:rsid w:val="00A42098"/>
    <w:rsid w:val="00A42671"/>
    <w:rsid w:val="00A4284D"/>
    <w:rsid w:val="00A430FC"/>
    <w:rsid w:val="00A43BC7"/>
    <w:rsid w:val="00A4754F"/>
    <w:rsid w:val="00A5222A"/>
    <w:rsid w:val="00A534C9"/>
    <w:rsid w:val="00A5419E"/>
    <w:rsid w:val="00A54438"/>
    <w:rsid w:val="00A544C8"/>
    <w:rsid w:val="00A564E3"/>
    <w:rsid w:val="00A5670B"/>
    <w:rsid w:val="00A56B07"/>
    <w:rsid w:val="00A60BC7"/>
    <w:rsid w:val="00A61E99"/>
    <w:rsid w:val="00A62516"/>
    <w:rsid w:val="00A62B90"/>
    <w:rsid w:val="00A63DBF"/>
    <w:rsid w:val="00A64D21"/>
    <w:rsid w:val="00A65049"/>
    <w:rsid w:val="00A6533B"/>
    <w:rsid w:val="00A65370"/>
    <w:rsid w:val="00A6672A"/>
    <w:rsid w:val="00A66EDD"/>
    <w:rsid w:val="00A71891"/>
    <w:rsid w:val="00A71E9F"/>
    <w:rsid w:val="00A72F73"/>
    <w:rsid w:val="00A73F5A"/>
    <w:rsid w:val="00A76983"/>
    <w:rsid w:val="00A7748B"/>
    <w:rsid w:val="00A806C8"/>
    <w:rsid w:val="00A81E12"/>
    <w:rsid w:val="00A82D9B"/>
    <w:rsid w:val="00A8432B"/>
    <w:rsid w:val="00A906B4"/>
    <w:rsid w:val="00A90D0C"/>
    <w:rsid w:val="00A9195D"/>
    <w:rsid w:val="00A92FEC"/>
    <w:rsid w:val="00A93C0F"/>
    <w:rsid w:val="00A94D6D"/>
    <w:rsid w:val="00A952FF"/>
    <w:rsid w:val="00A95488"/>
    <w:rsid w:val="00A96338"/>
    <w:rsid w:val="00A97C95"/>
    <w:rsid w:val="00A97E40"/>
    <w:rsid w:val="00AA0B51"/>
    <w:rsid w:val="00AA0F6D"/>
    <w:rsid w:val="00AA17F6"/>
    <w:rsid w:val="00AA2140"/>
    <w:rsid w:val="00AA330E"/>
    <w:rsid w:val="00AA57A5"/>
    <w:rsid w:val="00AA59EB"/>
    <w:rsid w:val="00AA627F"/>
    <w:rsid w:val="00AA6B69"/>
    <w:rsid w:val="00AA6CB9"/>
    <w:rsid w:val="00AB0FDF"/>
    <w:rsid w:val="00AB16B0"/>
    <w:rsid w:val="00AB1C46"/>
    <w:rsid w:val="00AB2349"/>
    <w:rsid w:val="00AB2BFE"/>
    <w:rsid w:val="00AB3478"/>
    <w:rsid w:val="00AB53CB"/>
    <w:rsid w:val="00AB55CF"/>
    <w:rsid w:val="00AB6796"/>
    <w:rsid w:val="00AB7264"/>
    <w:rsid w:val="00AC0494"/>
    <w:rsid w:val="00AC0C8D"/>
    <w:rsid w:val="00AC1EA8"/>
    <w:rsid w:val="00AC30AB"/>
    <w:rsid w:val="00AC3A2D"/>
    <w:rsid w:val="00AC6282"/>
    <w:rsid w:val="00AC6496"/>
    <w:rsid w:val="00AC6543"/>
    <w:rsid w:val="00AC65D9"/>
    <w:rsid w:val="00AC74D8"/>
    <w:rsid w:val="00AC79E5"/>
    <w:rsid w:val="00AD077A"/>
    <w:rsid w:val="00AD1BC7"/>
    <w:rsid w:val="00AD1CFF"/>
    <w:rsid w:val="00AD5D0D"/>
    <w:rsid w:val="00AD6018"/>
    <w:rsid w:val="00AE103D"/>
    <w:rsid w:val="00AE2543"/>
    <w:rsid w:val="00AE25C4"/>
    <w:rsid w:val="00AE2FB8"/>
    <w:rsid w:val="00AE3253"/>
    <w:rsid w:val="00AE500A"/>
    <w:rsid w:val="00AE5359"/>
    <w:rsid w:val="00AE7C0E"/>
    <w:rsid w:val="00AF1529"/>
    <w:rsid w:val="00AF1B71"/>
    <w:rsid w:val="00AF2A32"/>
    <w:rsid w:val="00AF366D"/>
    <w:rsid w:val="00AF3A78"/>
    <w:rsid w:val="00AF4CC1"/>
    <w:rsid w:val="00B0134F"/>
    <w:rsid w:val="00B03B78"/>
    <w:rsid w:val="00B10134"/>
    <w:rsid w:val="00B107E3"/>
    <w:rsid w:val="00B1088E"/>
    <w:rsid w:val="00B10E81"/>
    <w:rsid w:val="00B13519"/>
    <w:rsid w:val="00B13BBD"/>
    <w:rsid w:val="00B1515A"/>
    <w:rsid w:val="00B218AA"/>
    <w:rsid w:val="00B22E2C"/>
    <w:rsid w:val="00B269C8"/>
    <w:rsid w:val="00B3130F"/>
    <w:rsid w:val="00B327B8"/>
    <w:rsid w:val="00B32B6C"/>
    <w:rsid w:val="00B32ECA"/>
    <w:rsid w:val="00B34543"/>
    <w:rsid w:val="00B4082D"/>
    <w:rsid w:val="00B42AC2"/>
    <w:rsid w:val="00B43C32"/>
    <w:rsid w:val="00B45C9A"/>
    <w:rsid w:val="00B46E50"/>
    <w:rsid w:val="00B47A01"/>
    <w:rsid w:val="00B47E86"/>
    <w:rsid w:val="00B47F75"/>
    <w:rsid w:val="00B50ABC"/>
    <w:rsid w:val="00B51FAE"/>
    <w:rsid w:val="00B520EC"/>
    <w:rsid w:val="00B5224A"/>
    <w:rsid w:val="00B5342D"/>
    <w:rsid w:val="00B5375D"/>
    <w:rsid w:val="00B5478C"/>
    <w:rsid w:val="00B55B26"/>
    <w:rsid w:val="00B55B48"/>
    <w:rsid w:val="00B56053"/>
    <w:rsid w:val="00B5619C"/>
    <w:rsid w:val="00B56227"/>
    <w:rsid w:val="00B57CBF"/>
    <w:rsid w:val="00B606CD"/>
    <w:rsid w:val="00B60D87"/>
    <w:rsid w:val="00B62C31"/>
    <w:rsid w:val="00B65A80"/>
    <w:rsid w:val="00B66947"/>
    <w:rsid w:val="00B716B6"/>
    <w:rsid w:val="00B732A6"/>
    <w:rsid w:val="00B732DB"/>
    <w:rsid w:val="00B73F3E"/>
    <w:rsid w:val="00B7499E"/>
    <w:rsid w:val="00B75FBF"/>
    <w:rsid w:val="00B76E41"/>
    <w:rsid w:val="00B81574"/>
    <w:rsid w:val="00B83BF8"/>
    <w:rsid w:val="00B8650D"/>
    <w:rsid w:val="00B909D8"/>
    <w:rsid w:val="00B90EB3"/>
    <w:rsid w:val="00B92A21"/>
    <w:rsid w:val="00B93B3E"/>
    <w:rsid w:val="00B9670B"/>
    <w:rsid w:val="00BA1BEF"/>
    <w:rsid w:val="00BA3AF3"/>
    <w:rsid w:val="00BB1DB5"/>
    <w:rsid w:val="00BB22B1"/>
    <w:rsid w:val="00BB278E"/>
    <w:rsid w:val="00BB4EF3"/>
    <w:rsid w:val="00BB55C8"/>
    <w:rsid w:val="00BB62E6"/>
    <w:rsid w:val="00BB6D46"/>
    <w:rsid w:val="00BB72DB"/>
    <w:rsid w:val="00BC1536"/>
    <w:rsid w:val="00BC6B79"/>
    <w:rsid w:val="00BD0C18"/>
    <w:rsid w:val="00BD0ED1"/>
    <w:rsid w:val="00BD1C8C"/>
    <w:rsid w:val="00BD2C02"/>
    <w:rsid w:val="00BD30A9"/>
    <w:rsid w:val="00BD50D2"/>
    <w:rsid w:val="00BD6E9E"/>
    <w:rsid w:val="00BD793D"/>
    <w:rsid w:val="00BE5B8E"/>
    <w:rsid w:val="00BE7B52"/>
    <w:rsid w:val="00BF23C7"/>
    <w:rsid w:val="00BF2C09"/>
    <w:rsid w:val="00BF4771"/>
    <w:rsid w:val="00BF67C7"/>
    <w:rsid w:val="00BF719C"/>
    <w:rsid w:val="00BF72AF"/>
    <w:rsid w:val="00BF74DE"/>
    <w:rsid w:val="00BF7B82"/>
    <w:rsid w:val="00C00740"/>
    <w:rsid w:val="00C00CFD"/>
    <w:rsid w:val="00C00D2D"/>
    <w:rsid w:val="00C026C5"/>
    <w:rsid w:val="00C0440A"/>
    <w:rsid w:val="00C075F2"/>
    <w:rsid w:val="00C07F10"/>
    <w:rsid w:val="00C113A1"/>
    <w:rsid w:val="00C12FBE"/>
    <w:rsid w:val="00C13B21"/>
    <w:rsid w:val="00C13C4A"/>
    <w:rsid w:val="00C13C66"/>
    <w:rsid w:val="00C13DCA"/>
    <w:rsid w:val="00C13F27"/>
    <w:rsid w:val="00C13FA3"/>
    <w:rsid w:val="00C21356"/>
    <w:rsid w:val="00C21CB6"/>
    <w:rsid w:val="00C22492"/>
    <w:rsid w:val="00C23B79"/>
    <w:rsid w:val="00C25608"/>
    <w:rsid w:val="00C27704"/>
    <w:rsid w:val="00C27AE6"/>
    <w:rsid w:val="00C30FD0"/>
    <w:rsid w:val="00C3166F"/>
    <w:rsid w:val="00C31E1A"/>
    <w:rsid w:val="00C333C1"/>
    <w:rsid w:val="00C3566B"/>
    <w:rsid w:val="00C35C61"/>
    <w:rsid w:val="00C371CC"/>
    <w:rsid w:val="00C44492"/>
    <w:rsid w:val="00C46931"/>
    <w:rsid w:val="00C50DB3"/>
    <w:rsid w:val="00C5399C"/>
    <w:rsid w:val="00C53C6A"/>
    <w:rsid w:val="00C5627F"/>
    <w:rsid w:val="00C56430"/>
    <w:rsid w:val="00C6117E"/>
    <w:rsid w:val="00C64D44"/>
    <w:rsid w:val="00C66FB0"/>
    <w:rsid w:val="00C679B7"/>
    <w:rsid w:val="00C71029"/>
    <w:rsid w:val="00C71425"/>
    <w:rsid w:val="00C724E3"/>
    <w:rsid w:val="00C73083"/>
    <w:rsid w:val="00C73908"/>
    <w:rsid w:val="00C767DE"/>
    <w:rsid w:val="00C76CE7"/>
    <w:rsid w:val="00C774A9"/>
    <w:rsid w:val="00C805AD"/>
    <w:rsid w:val="00C8074E"/>
    <w:rsid w:val="00C82D75"/>
    <w:rsid w:val="00C82EBA"/>
    <w:rsid w:val="00C87D3E"/>
    <w:rsid w:val="00C87D70"/>
    <w:rsid w:val="00C90479"/>
    <w:rsid w:val="00C90AEE"/>
    <w:rsid w:val="00C90D75"/>
    <w:rsid w:val="00C91181"/>
    <w:rsid w:val="00C92978"/>
    <w:rsid w:val="00C93E87"/>
    <w:rsid w:val="00C963E2"/>
    <w:rsid w:val="00CA1242"/>
    <w:rsid w:val="00CA391D"/>
    <w:rsid w:val="00CA6CC9"/>
    <w:rsid w:val="00CB056B"/>
    <w:rsid w:val="00CB0AF0"/>
    <w:rsid w:val="00CB2678"/>
    <w:rsid w:val="00CB28EA"/>
    <w:rsid w:val="00CB2D4D"/>
    <w:rsid w:val="00CB3EFB"/>
    <w:rsid w:val="00CB4B77"/>
    <w:rsid w:val="00CB5609"/>
    <w:rsid w:val="00CB5C76"/>
    <w:rsid w:val="00CB63BF"/>
    <w:rsid w:val="00CB69FD"/>
    <w:rsid w:val="00CC070B"/>
    <w:rsid w:val="00CC0B33"/>
    <w:rsid w:val="00CC0C1E"/>
    <w:rsid w:val="00CC14B3"/>
    <w:rsid w:val="00CC3113"/>
    <w:rsid w:val="00CC34B8"/>
    <w:rsid w:val="00CC3ED2"/>
    <w:rsid w:val="00CC522B"/>
    <w:rsid w:val="00CC60D5"/>
    <w:rsid w:val="00CC6AD4"/>
    <w:rsid w:val="00CC765C"/>
    <w:rsid w:val="00CD000E"/>
    <w:rsid w:val="00CD0483"/>
    <w:rsid w:val="00CD0B29"/>
    <w:rsid w:val="00CD2432"/>
    <w:rsid w:val="00CD2BAD"/>
    <w:rsid w:val="00CD2CCB"/>
    <w:rsid w:val="00CD2EDE"/>
    <w:rsid w:val="00CD4F6D"/>
    <w:rsid w:val="00CE07FF"/>
    <w:rsid w:val="00CE19BE"/>
    <w:rsid w:val="00CE2888"/>
    <w:rsid w:val="00CE5309"/>
    <w:rsid w:val="00CF14CF"/>
    <w:rsid w:val="00CF1B66"/>
    <w:rsid w:val="00CF2F12"/>
    <w:rsid w:val="00CF4334"/>
    <w:rsid w:val="00CF473A"/>
    <w:rsid w:val="00CF561B"/>
    <w:rsid w:val="00CF71A8"/>
    <w:rsid w:val="00CF7C4F"/>
    <w:rsid w:val="00D0430F"/>
    <w:rsid w:val="00D0464C"/>
    <w:rsid w:val="00D12C7B"/>
    <w:rsid w:val="00D12CA3"/>
    <w:rsid w:val="00D143B2"/>
    <w:rsid w:val="00D17AA2"/>
    <w:rsid w:val="00D20CAB"/>
    <w:rsid w:val="00D22C92"/>
    <w:rsid w:val="00D22DC3"/>
    <w:rsid w:val="00D2571A"/>
    <w:rsid w:val="00D25C09"/>
    <w:rsid w:val="00D27A41"/>
    <w:rsid w:val="00D307EC"/>
    <w:rsid w:val="00D3141E"/>
    <w:rsid w:val="00D3170D"/>
    <w:rsid w:val="00D33426"/>
    <w:rsid w:val="00D3595A"/>
    <w:rsid w:val="00D36CF6"/>
    <w:rsid w:val="00D376AD"/>
    <w:rsid w:val="00D37BB3"/>
    <w:rsid w:val="00D37FCC"/>
    <w:rsid w:val="00D40915"/>
    <w:rsid w:val="00D41C4D"/>
    <w:rsid w:val="00D41FCA"/>
    <w:rsid w:val="00D42E9E"/>
    <w:rsid w:val="00D43691"/>
    <w:rsid w:val="00D44913"/>
    <w:rsid w:val="00D44DFE"/>
    <w:rsid w:val="00D45C82"/>
    <w:rsid w:val="00D469E3"/>
    <w:rsid w:val="00D470AC"/>
    <w:rsid w:val="00D54678"/>
    <w:rsid w:val="00D56EDD"/>
    <w:rsid w:val="00D57C86"/>
    <w:rsid w:val="00D605CC"/>
    <w:rsid w:val="00D6294B"/>
    <w:rsid w:val="00D662F4"/>
    <w:rsid w:val="00D66C50"/>
    <w:rsid w:val="00D675F9"/>
    <w:rsid w:val="00D67C53"/>
    <w:rsid w:val="00D730F6"/>
    <w:rsid w:val="00D73D6A"/>
    <w:rsid w:val="00D76019"/>
    <w:rsid w:val="00D7691E"/>
    <w:rsid w:val="00D77233"/>
    <w:rsid w:val="00D779E2"/>
    <w:rsid w:val="00D77BD2"/>
    <w:rsid w:val="00D81ECF"/>
    <w:rsid w:val="00D8778A"/>
    <w:rsid w:val="00D910FE"/>
    <w:rsid w:val="00D9290E"/>
    <w:rsid w:val="00D93501"/>
    <w:rsid w:val="00D95170"/>
    <w:rsid w:val="00D95B09"/>
    <w:rsid w:val="00D97421"/>
    <w:rsid w:val="00D97627"/>
    <w:rsid w:val="00DA195E"/>
    <w:rsid w:val="00DA29EF"/>
    <w:rsid w:val="00DA2B83"/>
    <w:rsid w:val="00DA3E4E"/>
    <w:rsid w:val="00DB0368"/>
    <w:rsid w:val="00DB185C"/>
    <w:rsid w:val="00DB3C55"/>
    <w:rsid w:val="00DB436F"/>
    <w:rsid w:val="00DB4956"/>
    <w:rsid w:val="00DB52EA"/>
    <w:rsid w:val="00DB5AB3"/>
    <w:rsid w:val="00DB5B2D"/>
    <w:rsid w:val="00DB6808"/>
    <w:rsid w:val="00DC0DB2"/>
    <w:rsid w:val="00DC11AB"/>
    <w:rsid w:val="00DC2F35"/>
    <w:rsid w:val="00DC34ED"/>
    <w:rsid w:val="00DC444B"/>
    <w:rsid w:val="00DD0AF3"/>
    <w:rsid w:val="00DD0F55"/>
    <w:rsid w:val="00DD1906"/>
    <w:rsid w:val="00DD33D0"/>
    <w:rsid w:val="00DD369A"/>
    <w:rsid w:val="00DD47DD"/>
    <w:rsid w:val="00DD6A9C"/>
    <w:rsid w:val="00DD7F35"/>
    <w:rsid w:val="00DE1BC4"/>
    <w:rsid w:val="00DE2D4F"/>
    <w:rsid w:val="00DE34D9"/>
    <w:rsid w:val="00DE3831"/>
    <w:rsid w:val="00DE38AF"/>
    <w:rsid w:val="00DE50BA"/>
    <w:rsid w:val="00DE68C2"/>
    <w:rsid w:val="00DE6EEF"/>
    <w:rsid w:val="00DE7723"/>
    <w:rsid w:val="00DF00F7"/>
    <w:rsid w:val="00DF36C6"/>
    <w:rsid w:val="00DF77C2"/>
    <w:rsid w:val="00DF7D78"/>
    <w:rsid w:val="00E0035D"/>
    <w:rsid w:val="00E01D2D"/>
    <w:rsid w:val="00E03AE6"/>
    <w:rsid w:val="00E04C01"/>
    <w:rsid w:val="00E04C08"/>
    <w:rsid w:val="00E04EA5"/>
    <w:rsid w:val="00E05426"/>
    <w:rsid w:val="00E05C5C"/>
    <w:rsid w:val="00E0641D"/>
    <w:rsid w:val="00E06D0B"/>
    <w:rsid w:val="00E10812"/>
    <w:rsid w:val="00E1096E"/>
    <w:rsid w:val="00E11DB8"/>
    <w:rsid w:val="00E125A7"/>
    <w:rsid w:val="00E13CBD"/>
    <w:rsid w:val="00E1615A"/>
    <w:rsid w:val="00E16AD0"/>
    <w:rsid w:val="00E20173"/>
    <w:rsid w:val="00E221FC"/>
    <w:rsid w:val="00E22E11"/>
    <w:rsid w:val="00E2764B"/>
    <w:rsid w:val="00E301AF"/>
    <w:rsid w:val="00E326ED"/>
    <w:rsid w:val="00E32F40"/>
    <w:rsid w:val="00E33175"/>
    <w:rsid w:val="00E34C37"/>
    <w:rsid w:val="00E43BBA"/>
    <w:rsid w:val="00E44565"/>
    <w:rsid w:val="00E44B41"/>
    <w:rsid w:val="00E463A6"/>
    <w:rsid w:val="00E47102"/>
    <w:rsid w:val="00E47489"/>
    <w:rsid w:val="00E478EA"/>
    <w:rsid w:val="00E500C7"/>
    <w:rsid w:val="00E517BD"/>
    <w:rsid w:val="00E5335B"/>
    <w:rsid w:val="00E5406A"/>
    <w:rsid w:val="00E54D3F"/>
    <w:rsid w:val="00E577DE"/>
    <w:rsid w:val="00E57B4B"/>
    <w:rsid w:val="00E57E94"/>
    <w:rsid w:val="00E62B57"/>
    <w:rsid w:val="00E62EFC"/>
    <w:rsid w:val="00E62F4E"/>
    <w:rsid w:val="00E632CD"/>
    <w:rsid w:val="00E63559"/>
    <w:rsid w:val="00E63A30"/>
    <w:rsid w:val="00E63C8A"/>
    <w:rsid w:val="00E6753D"/>
    <w:rsid w:val="00E74F29"/>
    <w:rsid w:val="00E7589E"/>
    <w:rsid w:val="00E75914"/>
    <w:rsid w:val="00E75C86"/>
    <w:rsid w:val="00E778AC"/>
    <w:rsid w:val="00E81FB0"/>
    <w:rsid w:val="00E826E8"/>
    <w:rsid w:val="00E82993"/>
    <w:rsid w:val="00E844B7"/>
    <w:rsid w:val="00E846B7"/>
    <w:rsid w:val="00E84EB1"/>
    <w:rsid w:val="00E866D5"/>
    <w:rsid w:val="00E86715"/>
    <w:rsid w:val="00E868B5"/>
    <w:rsid w:val="00E86936"/>
    <w:rsid w:val="00E87129"/>
    <w:rsid w:val="00E90CEF"/>
    <w:rsid w:val="00E93AD4"/>
    <w:rsid w:val="00E94519"/>
    <w:rsid w:val="00E94780"/>
    <w:rsid w:val="00E9489B"/>
    <w:rsid w:val="00E948F3"/>
    <w:rsid w:val="00E96159"/>
    <w:rsid w:val="00E9658E"/>
    <w:rsid w:val="00E9691A"/>
    <w:rsid w:val="00E9790E"/>
    <w:rsid w:val="00EA0758"/>
    <w:rsid w:val="00EA0E89"/>
    <w:rsid w:val="00EA113C"/>
    <w:rsid w:val="00EA2BE5"/>
    <w:rsid w:val="00EA326A"/>
    <w:rsid w:val="00EA46BA"/>
    <w:rsid w:val="00EA4E9A"/>
    <w:rsid w:val="00EA5D1C"/>
    <w:rsid w:val="00EA62BC"/>
    <w:rsid w:val="00EB02E1"/>
    <w:rsid w:val="00EB207F"/>
    <w:rsid w:val="00EB3C34"/>
    <w:rsid w:val="00EB5E11"/>
    <w:rsid w:val="00EC1228"/>
    <w:rsid w:val="00EC1AF8"/>
    <w:rsid w:val="00EC42B7"/>
    <w:rsid w:val="00EC4893"/>
    <w:rsid w:val="00EC48F2"/>
    <w:rsid w:val="00EC4C6C"/>
    <w:rsid w:val="00EC5BD1"/>
    <w:rsid w:val="00EC5E4E"/>
    <w:rsid w:val="00EC706C"/>
    <w:rsid w:val="00EC71F5"/>
    <w:rsid w:val="00ED0F0E"/>
    <w:rsid w:val="00ED2642"/>
    <w:rsid w:val="00ED3500"/>
    <w:rsid w:val="00ED3F0D"/>
    <w:rsid w:val="00ED5B0E"/>
    <w:rsid w:val="00ED5D48"/>
    <w:rsid w:val="00ED6CB0"/>
    <w:rsid w:val="00ED7B3B"/>
    <w:rsid w:val="00EE42F5"/>
    <w:rsid w:val="00EE4791"/>
    <w:rsid w:val="00EE4F27"/>
    <w:rsid w:val="00EE68FF"/>
    <w:rsid w:val="00EF106F"/>
    <w:rsid w:val="00EF1CD7"/>
    <w:rsid w:val="00EF20CB"/>
    <w:rsid w:val="00EF26BA"/>
    <w:rsid w:val="00EF3276"/>
    <w:rsid w:val="00EF330F"/>
    <w:rsid w:val="00EF7150"/>
    <w:rsid w:val="00F000A1"/>
    <w:rsid w:val="00F0047E"/>
    <w:rsid w:val="00F01FF0"/>
    <w:rsid w:val="00F037A6"/>
    <w:rsid w:val="00F04AA9"/>
    <w:rsid w:val="00F05346"/>
    <w:rsid w:val="00F05711"/>
    <w:rsid w:val="00F11E76"/>
    <w:rsid w:val="00F14791"/>
    <w:rsid w:val="00F15AE9"/>
    <w:rsid w:val="00F1797B"/>
    <w:rsid w:val="00F21C85"/>
    <w:rsid w:val="00F22162"/>
    <w:rsid w:val="00F22658"/>
    <w:rsid w:val="00F229A7"/>
    <w:rsid w:val="00F25B76"/>
    <w:rsid w:val="00F263A4"/>
    <w:rsid w:val="00F26851"/>
    <w:rsid w:val="00F27420"/>
    <w:rsid w:val="00F3144F"/>
    <w:rsid w:val="00F31570"/>
    <w:rsid w:val="00F320CA"/>
    <w:rsid w:val="00F34703"/>
    <w:rsid w:val="00F35453"/>
    <w:rsid w:val="00F36137"/>
    <w:rsid w:val="00F371AF"/>
    <w:rsid w:val="00F41EA1"/>
    <w:rsid w:val="00F41FAC"/>
    <w:rsid w:val="00F429DE"/>
    <w:rsid w:val="00F44A9E"/>
    <w:rsid w:val="00F4559D"/>
    <w:rsid w:val="00F45A74"/>
    <w:rsid w:val="00F4640B"/>
    <w:rsid w:val="00F4724A"/>
    <w:rsid w:val="00F47B17"/>
    <w:rsid w:val="00F50209"/>
    <w:rsid w:val="00F5110A"/>
    <w:rsid w:val="00F5302A"/>
    <w:rsid w:val="00F55ADA"/>
    <w:rsid w:val="00F57136"/>
    <w:rsid w:val="00F60EF0"/>
    <w:rsid w:val="00F62110"/>
    <w:rsid w:val="00F63FC7"/>
    <w:rsid w:val="00F66EAD"/>
    <w:rsid w:val="00F67C0D"/>
    <w:rsid w:val="00F71126"/>
    <w:rsid w:val="00F72017"/>
    <w:rsid w:val="00F723E7"/>
    <w:rsid w:val="00F73917"/>
    <w:rsid w:val="00F74902"/>
    <w:rsid w:val="00F75BE9"/>
    <w:rsid w:val="00F76784"/>
    <w:rsid w:val="00F76A2C"/>
    <w:rsid w:val="00F84F05"/>
    <w:rsid w:val="00F85012"/>
    <w:rsid w:val="00F8643C"/>
    <w:rsid w:val="00F86AEA"/>
    <w:rsid w:val="00F90B67"/>
    <w:rsid w:val="00F92624"/>
    <w:rsid w:val="00F93818"/>
    <w:rsid w:val="00F943F0"/>
    <w:rsid w:val="00F9446C"/>
    <w:rsid w:val="00F95361"/>
    <w:rsid w:val="00F95D5B"/>
    <w:rsid w:val="00F95E47"/>
    <w:rsid w:val="00F96414"/>
    <w:rsid w:val="00F96E76"/>
    <w:rsid w:val="00F977D3"/>
    <w:rsid w:val="00F97F78"/>
    <w:rsid w:val="00FA19F5"/>
    <w:rsid w:val="00FA237A"/>
    <w:rsid w:val="00FA281E"/>
    <w:rsid w:val="00FA37AD"/>
    <w:rsid w:val="00FA49EC"/>
    <w:rsid w:val="00FB02DD"/>
    <w:rsid w:val="00FB1856"/>
    <w:rsid w:val="00FB1ED0"/>
    <w:rsid w:val="00FB452F"/>
    <w:rsid w:val="00FB4D36"/>
    <w:rsid w:val="00FB53AE"/>
    <w:rsid w:val="00FB56F8"/>
    <w:rsid w:val="00FB5837"/>
    <w:rsid w:val="00FB69EF"/>
    <w:rsid w:val="00FC3D40"/>
    <w:rsid w:val="00FC6EA1"/>
    <w:rsid w:val="00FD027A"/>
    <w:rsid w:val="00FD1C7A"/>
    <w:rsid w:val="00FD22D1"/>
    <w:rsid w:val="00FD28BA"/>
    <w:rsid w:val="00FD2B7F"/>
    <w:rsid w:val="00FD5E37"/>
    <w:rsid w:val="00FD7DCD"/>
    <w:rsid w:val="00FE017E"/>
    <w:rsid w:val="00FE1E75"/>
    <w:rsid w:val="00FE4173"/>
    <w:rsid w:val="00FE48A0"/>
    <w:rsid w:val="00FE5CAD"/>
    <w:rsid w:val="00FE6636"/>
    <w:rsid w:val="00FE739D"/>
    <w:rsid w:val="00FE747E"/>
    <w:rsid w:val="00FF19B5"/>
    <w:rsid w:val="00FF43E6"/>
    <w:rsid w:val="00FF720C"/>
    <w:rsid w:val="00FF75C2"/>
    <w:rsid w:val="0B73A0F2"/>
    <w:rsid w:val="14F5D440"/>
    <w:rsid w:val="23926C25"/>
    <w:rsid w:val="2792A8D1"/>
    <w:rsid w:val="294C5397"/>
    <w:rsid w:val="29F1A324"/>
    <w:rsid w:val="2C945B6F"/>
    <w:rsid w:val="2FCC66B8"/>
    <w:rsid w:val="47034608"/>
    <w:rsid w:val="4874A567"/>
    <w:rsid w:val="4A31B355"/>
    <w:rsid w:val="52F53EC1"/>
    <w:rsid w:val="6A213FE3"/>
    <w:rsid w:val="7DEA308F"/>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361D4"/>
  <w15:chartTrackingRefBased/>
  <w15:docId w15:val="{7E6A2558-1102-4704-8180-CA82A8A5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733"/>
    <w:pPr>
      <w:bidi/>
      <w:spacing w:after="60" w:line="264" w:lineRule="auto"/>
      <w:ind w:left="777"/>
    </w:pPr>
  </w:style>
  <w:style w:type="paragraph" w:styleId="Heading1">
    <w:name w:val="heading 1"/>
    <w:basedOn w:val="NoSpacing"/>
    <w:next w:val="NoSpacing"/>
    <w:link w:val="Heading1Char"/>
    <w:uiPriority w:val="9"/>
    <w:qFormat/>
    <w:rsid w:val="00AC3A2D"/>
    <w:pPr>
      <w:keepNext/>
      <w:keepLines/>
      <w:spacing w:before="240" w:after="60"/>
      <w:outlineLvl w:val="0"/>
    </w:pPr>
    <w:rPr>
      <w:rFonts w:ascii="Arial" w:eastAsiaTheme="majorEastAsia" w:hAnsi="Arial" w:cs="Arial"/>
      <w:b/>
      <w:bCs/>
    </w:rPr>
  </w:style>
  <w:style w:type="paragraph" w:styleId="Heading2">
    <w:name w:val="heading 2"/>
    <w:basedOn w:val="Normal"/>
    <w:next w:val="Normal"/>
    <w:link w:val="Heading2Char"/>
    <w:uiPriority w:val="9"/>
    <w:unhideWhenUsed/>
    <w:qFormat/>
    <w:rsid w:val="006D427F"/>
    <w:pPr>
      <w:keepNext/>
      <w:keepLines/>
      <w:spacing w:before="120" w:after="0"/>
      <w:ind w:left="284"/>
      <w:outlineLvl w:val="1"/>
    </w:pPr>
    <w:rPr>
      <w:rFonts w:ascii="Arial" w:eastAsiaTheme="majorEastAsia" w:hAnsi="Arial" w:cs="Arial"/>
      <w:b/>
      <w:bCs/>
    </w:rPr>
  </w:style>
  <w:style w:type="paragraph" w:styleId="Heading3">
    <w:name w:val="heading 3"/>
    <w:basedOn w:val="Normal"/>
    <w:next w:val="Normal"/>
    <w:link w:val="Heading3Char"/>
    <w:uiPriority w:val="9"/>
    <w:unhideWhenUsed/>
    <w:qFormat/>
    <w:rsid w:val="008F44D3"/>
    <w:pPr>
      <w:keepNext/>
      <w:keepLines/>
      <w:spacing w:before="240" w:after="0"/>
      <w:ind w:left="0"/>
      <w:outlineLvl w:val="2"/>
    </w:pPr>
    <w:rPr>
      <w:rFonts w:ascii="Arial" w:eastAsiaTheme="majorEastAsia"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22627"/>
    <w:pPr>
      <w:ind w:left="720"/>
      <w:contextualSpacing/>
    </w:pPr>
  </w:style>
  <w:style w:type="character" w:customStyle="1" w:styleId="ListParagraphChar">
    <w:name w:val="List Paragraph Char"/>
    <w:basedOn w:val="DefaultParagraphFont"/>
    <w:link w:val="ListParagraph"/>
    <w:uiPriority w:val="34"/>
    <w:rsid w:val="00B46E50"/>
  </w:style>
  <w:style w:type="paragraph" w:styleId="NormalWeb">
    <w:name w:val="Normal (Web)"/>
    <w:basedOn w:val="Normal"/>
    <w:uiPriority w:val="99"/>
    <w:unhideWhenUsed/>
    <w:rsid w:val="003C099F"/>
    <w:rPr>
      <w:rFonts w:ascii="Times New Roman" w:hAnsi="Times New Roman" w:cs="Times New Roman"/>
      <w:sz w:val="24"/>
      <w:szCs w:val="24"/>
    </w:rPr>
  </w:style>
  <w:style w:type="character" w:styleId="Hyperlink">
    <w:name w:val="Hyperlink"/>
    <w:basedOn w:val="DefaultParagraphFont"/>
    <w:uiPriority w:val="99"/>
    <w:unhideWhenUsed/>
    <w:rsid w:val="005B2781"/>
    <w:rPr>
      <w:color w:val="0563C1" w:themeColor="hyperlink"/>
      <w:u w:val="single"/>
    </w:rPr>
  </w:style>
  <w:style w:type="character" w:styleId="Strong">
    <w:name w:val="Strong"/>
    <w:basedOn w:val="DefaultParagraphFont"/>
    <w:uiPriority w:val="22"/>
    <w:qFormat/>
    <w:rsid w:val="00AA59EB"/>
    <w:rPr>
      <w:b/>
      <w:bCs/>
    </w:rPr>
  </w:style>
  <w:style w:type="character" w:customStyle="1" w:styleId="Heading1Char">
    <w:name w:val="Heading 1 Char"/>
    <w:basedOn w:val="DefaultParagraphFont"/>
    <w:link w:val="Heading1"/>
    <w:uiPriority w:val="9"/>
    <w:rsid w:val="00AC3A2D"/>
    <w:rPr>
      <w:rFonts w:ascii="Arial" w:eastAsiaTheme="majorEastAsia" w:hAnsi="Arial" w:cs="Arial"/>
      <w:b/>
      <w:bCs/>
    </w:rPr>
  </w:style>
  <w:style w:type="character" w:customStyle="1" w:styleId="Heading3Char">
    <w:name w:val="Heading 3 Char"/>
    <w:basedOn w:val="DefaultParagraphFont"/>
    <w:link w:val="Heading3"/>
    <w:uiPriority w:val="9"/>
    <w:rsid w:val="008F44D3"/>
    <w:rPr>
      <w:rFonts w:ascii="Arial" w:eastAsiaTheme="majorEastAsia" w:hAnsi="Arial" w:cs="Arial"/>
      <w:b/>
      <w:bCs/>
    </w:rPr>
  </w:style>
  <w:style w:type="character" w:customStyle="1" w:styleId="Heading2Char">
    <w:name w:val="Heading 2 Char"/>
    <w:basedOn w:val="DefaultParagraphFont"/>
    <w:link w:val="Heading2"/>
    <w:uiPriority w:val="9"/>
    <w:rsid w:val="006D427F"/>
    <w:rPr>
      <w:rFonts w:ascii="Arial" w:eastAsiaTheme="majorEastAsia" w:hAnsi="Arial" w:cs="Arial"/>
      <w:b/>
      <w:bCs/>
    </w:rPr>
  </w:style>
  <w:style w:type="paragraph" w:styleId="NoSpacing">
    <w:name w:val="No Spacing"/>
    <w:uiPriority w:val="1"/>
    <w:qFormat/>
    <w:rsid w:val="002A7A8A"/>
    <w:pPr>
      <w:spacing w:after="0" w:line="240" w:lineRule="auto"/>
    </w:pPr>
  </w:style>
  <w:style w:type="paragraph" w:styleId="Header">
    <w:name w:val="header"/>
    <w:basedOn w:val="Normal"/>
    <w:link w:val="HeaderChar"/>
    <w:uiPriority w:val="99"/>
    <w:unhideWhenUsed/>
    <w:rsid w:val="001F3B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BDD"/>
  </w:style>
  <w:style w:type="paragraph" w:styleId="Footer">
    <w:name w:val="footer"/>
    <w:basedOn w:val="Normal"/>
    <w:link w:val="FooterChar"/>
    <w:uiPriority w:val="99"/>
    <w:unhideWhenUsed/>
    <w:rsid w:val="001F3B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BDD"/>
  </w:style>
  <w:style w:type="character" w:styleId="Emphasis">
    <w:name w:val="Emphasis"/>
    <w:basedOn w:val="DefaultParagraphFont"/>
    <w:uiPriority w:val="20"/>
    <w:qFormat/>
    <w:rsid w:val="00893EDE"/>
    <w:rPr>
      <w:i/>
      <w:iCs/>
    </w:rPr>
  </w:style>
  <w:style w:type="character" w:customStyle="1" w:styleId="relative">
    <w:name w:val="relative"/>
    <w:basedOn w:val="DefaultParagraphFont"/>
    <w:rsid w:val="00491EDE"/>
  </w:style>
  <w:style w:type="table" w:styleId="TableGrid">
    <w:name w:val="Table Grid"/>
    <w:basedOn w:val="TableNormal"/>
    <w:uiPriority w:val="59"/>
    <w:rsid w:val="007F1E0B"/>
    <w:pPr>
      <w:spacing w:after="0" w:line="240" w:lineRule="auto"/>
    </w:pPr>
    <w:rPr>
      <w:szCs w:val="28"/>
      <w:lang w:val="en-US"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C4061"/>
    <w:pPr>
      <w:spacing w:after="0" w:line="240" w:lineRule="auto"/>
    </w:pPr>
  </w:style>
  <w:style w:type="paragraph" w:styleId="BalloonText">
    <w:name w:val="Balloon Text"/>
    <w:basedOn w:val="Normal"/>
    <w:link w:val="BalloonTextChar"/>
    <w:uiPriority w:val="99"/>
    <w:semiHidden/>
    <w:unhideWhenUsed/>
    <w:rsid w:val="007C4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61"/>
    <w:rPr>
      <w:rFonts w:ascii="Segoe UI" w:hAnsi="Segoe UI" w:cs="Segoe UI"/>
      <w:sz w:val="18"/>
      <w:szCs w:val="18"/>
    </w:rPr>
  </w:style>
  <w:style w:type="character" w:styleId="FollowedHyperlink">
    <w:name w:val="FollowedHyperlink"/>
    <w:basedOn w:val="DefaultParagraphFont"/>
    <w:uiPriority w:val="99"/>
    <w:semiHidden/>
    <w:unhideWhenUsed/>
    <w:rsid w:val="00352A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1230">
      <w:bodyDiv w:val="1"/>
      <w:marLeft w:val="0"/>
      <w:marRight w:val="0"/>
      <w:marTop w:val="0"/>
      <w:marBottom w:val="0"/>
      <w:divBdr>
        <w:top w:val="none" w:sz="0" w:space="0" w:color="auto"/>
        <w:left w:val="none" w:sz="0" w:space="0" w:color="auto"/>
        <w:bottom w:val="none" w:sz="0" w:space="0" w:color="auto"/>
        <w:right w:val="none" w:sz="0" w:space="0" w:color="auto"/>
      </w:divBdr>
    </w:div>
    <w:div w:id="112871166">
      <w:bodyDiv w:val="1"/>
      <w:marLeft w:val="0"/>
      <w:marRight w:val="0"/>
      <w:marTop w:val="0"/>
      <w:marBottom w:val="0"/>
      <w:divBdr>
        <w:top w:val="none" w:sz="0" w:space="0" w:color="auto"/>
        <w:left w:val="none" w:sz="0" w:space="0" w:color="auto"/>
        <w:bottom w:val="none" w:sz="0" w:space="0" w:color="auto"/>
        <w:right w:val="none" w:sz="0" w:space="0" w:color="auto"/>
      </w:divBdr>
      <w:divsChild>
        <w:div w:id="1199054100">
          <w:marLeft w:val="0"/>
          <w:marRight w:val="0"/>
          <w:marTop w:val="0"/>
          <w:marBottom w:val="0"/>
          <w:divBdr>
            <w:top w:val="none" w:sz="0" w:space="0" w:color="auto"/>
            <w:left w:val="none" w:sz="0" w:space="0" w:color="auto"/>
            <w:bottom w:val="none" w:sz="0" w:space="0" w:color="auto"/>
            <w:right w:val="none" w:sz="0" w:space="0" w:color="auto"/>
          </w:divBdr>
        </w:div>
        <w:div w:id="1984194774">
          <w:marLeft w:val="0"/>
          <w:marRight w:val="0"/>
          <w:marTop w:val="0"/>
          <w:marBottom w:val="0"/>
          <w:divBdr>
            <w:top w:val="none" w:sz="0" w:space="0" w:color="auto"/>
            <w:left w:val="none" w:sz="0" w:space="0" w:color="auto"/>
            <w:bottom w:val="none" w:sz="0" w:space="0" w:color="auto"/>
            <w:right w:val="none" w:sz="0" w:space="0" w:color="auto"/>
          </w:divBdr>
          <w:divsChild>
            <w:div w:id="307903959">
              <w:marLeft w:val="0"/>
              <w:marRight w:val="0"/>
              <w:marTop w:val="0"/>
              <w:marBottom w:val="0"/>
              <w:divBdr>
                <w:top w:val="none" w:sz="0" w:space="0" w:color="auto"/>
                <w:left w:val="none" w:sz="0" w:space="0" w:color="auto"/>
                <w:bottom w:val="none" w:sz="0" w:space="0" w:color="auto"/>
                <w:right w:val="none" w:sz="0" w:space="0" w:color="auto"/>
              </w:divBdr>
            </w:div>
          </w:divsChild>
        </w:div>
        <w:div w:id="1357267509">
          <w:marLeft w:val="0"/>
          <w:marRight w:val="0"/>
          <w:marTop w:val="0"/>
          <w:marBottom w:val="0"/>
          <w:divBdr>
            <w:top w:val="none" w:sz="0" w:space="0" w:color="auto"/>
            <w:left w:val="none" w:sz="0" w:space="0" w:color="auto"/>
            <w:bottom w:val="none" w:sz="0" w:space="0" w:color="auto"/>
            <w:right w:val="none" w:sz="0" w:space="0" w:color="auto"/>
          </w:divBdr>
          <w:divsChild>
            <w:div w:id="1847211863">
              <w:marLeft w:val="0"/>
              <w:marRight w:val="0"/>
              <w:marTop w:val="0"/>
              <w:marBottom w:val="0"/>
              <w:divBdr>
                <w:top w:val="none" w:sz="0" w:space="0" w:color="auto"/>
                <w:left w:val="none" w:sz="0" w:space="0" w:color="auto"/>
                <w:bottom w:val="none" w:sz="0" w:space="0" w:color="auto"/>
                <w:right w:val="none" w:sz="0" w:space="0" w:color="auto"/>
              </w:divBdr>
            </w:div>
            <w:div w:id="1653679281">
              <w:marLeft w:val="0"/>
              <w:marRight w:val="0"/>
              <w:marTop w:val="0"/>
              <w:marBottom w:val="0"/>
              <w:divBdr>
                <w:top w:val="none" w:sz="0" w:space="0" w:color="auto"/>
                <w:left w:val="none" w:sz="0" w:space="0" w:color="auto"/>
                <w:bottom w:val="none" w:sz="0" w:space="0" w:color="auto"/>
                <w:right w:val="none" w:sz="0" w:space="0" w:color="auto"/>
              </w:divBdr>
            </w:div>
            <w:div w:id="3912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0652">
      <w:bodyDiv w:val="1"/>
      <w:marLeft w:val="0"/>
      <w:marRight w:val="0"/>
      <w:marTop w:val="0"/>
      <w:marBottom w:val="0"/>
      <w:divBdr>
        <w:top w:val="none" w:sz="0" w:space="0" w:color="auto"/>
        <w:left w:val="none" w:sz="0" w:space="0" w:color="auto"/>
        <w:bottom w:val="none" w:sz="0" w:space="0" w:color="auto"/>
        <w:right w:val="none" w:sz="0" w:space="0" w:color="auto"/>
      </w:divBdr>
      <w:divsChild>
        <w:div w:id="149684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438899">
      <w:bodyDiv w:val="1"/>
      <w:marLeft w:val="0"/>
      <w:marRight w:val="0"/>
      <w:marTop w:val="0"/>
      <w:marBottom w:val="0"/>
      <w:divBdr>
        <w:top w:val="none" w:sz="0" w:space="0" w:color="auto"/>
        <w:left w:val="none" w:sz="0" w:space="0" w:color="auto"/>
        <w:bottom w:val="none" w:sz="0" w:space="0" w:color="auto"/>
        <w:right w:val="none" w:sz="0" w:space="0" w:color="auto"/>
      </w:divBdr>
    </w:div>
    <w:div w:id="240258027">
      <w:bodyDiv w:val="1"/>
      <w:marLeft w:val="0"/>
      <w:marRight w:val="0"/>
      <w:marTop w:val="0"/>
      <w:marBottom w:val="0"/>
      <w:divBdr>
        <w:top w:val="none" w:sz="0" w:space="0" w:color="auto"/>
        <w:left w:val="none" w:sz="0" w:space="0" w:color="auto"/>
        <w:bottom w:val="none" w:sz="0" w:space="0" w:color="auto"/>
        <w:right w:val="none" w:sz="0" w:space="0" w:color="auto"/>
      </w:divBdr>
    </w:div>
    <w:div w:id="244921735">
      <w:bodyDiv w:val="1"/>
      <w:marLeft w:val="0"/>
      <w:marRight w:val="0"/>
      <w:marTop w:val="0"/>
      <w:marBottom w:val="0"/>
      <w:divBdr>
        <w:top w:val="none" w:sz="0" w:space="0" w:color="auto"/>
        <w:left w:val="none" w:sz="0" w:space="0" w:color="auto"/>
        <w:bottom w:val="none" w:sz="0" w:space="0" w:color="auto"/>
        <w:right w:val="none" w:sz="0" w:space="0" w:color="auto"/>
      </w:divBdr>
    </w:div>
    <w:div w:id="330107587">
      <w:bodyDiv w:val="1"/>
      <w:marLeft w:val="0"/>
      <w:marRight w:val="0"/>
      <w:marTop w:val="0"/>
      <w:marBottom w:val="0"/>
      <w:divBdr>
        <w:top w:val="none" w:sz="0" w:space="0" w:color="auto"/>
        <w:left w:val="none" w:sz="0" w:space="0" w:color="auto"/>
        <w:bottom w:val="none" w:sz="0" w:space="0" w:color="auto"/>
        <w:right w:val="none" w:sz="0" w:space="0" w:color="auto"/>
      </w:divBdr>
      <w:divsChild>
        <w:div w:id="963847582">
          <w:marLeft w:val="0"/>
          <w:marRight w:val="0"/>
          <w:marTop w:val="0"/>
          <w:marBottom w:val="0"/>
          <w:divBdr>
            <w:top w:val="none" w:sz="0" w:space="0" w:color="auto"/>
            <w:left w:val="none" w:sz="0" w:space="0" w:color="auto"/>
            <w:bottom w:val="none" w:sz="0" w:space="0" w:color="auto"/>
            <w:right w:val="none" w:sz="0" w:space="0" w:color="auto"/>
          </w:divBdr>
        </w:div>
        <w:div w:id="155338785">
          <w:marLeft w:val="0"/>
          <w:marRight w:val="0"/>
          <w:marTop w:val="0"/>
          <w:marBottom w:val="0"/>
          <w:divBdr>
            <w:top w:val="none" w:sz="0" w:space="0" w:color="auto"/>
            <w:left w:val="none" w:sz="0" w:space="0" w:color="auto"/>
            <w:bottom w:val="none" w:sz="0" w:space="0" w:color="auto"/>
            <w:right w:val="none" w:sz="0" w:space="0" w:color="auto"/>
          </w:divBdr>
          <w:divsChild>
            <w:div w:id="755446150">
              <w:marLeft w:val="0"/>
              <w:marRight w:val="0"/>
              <w:marTop w:val="0"/>
              <w:marBottom w:val="0"/>
              <w:divBdr>
                <w:top w:val="none" w:sz="0" w:space="0" w:color="auto"/>
                <w:left w:val="none" w:sz="0" w:space="0" w:color="auto"/>
                <w:bottom w:val="none" w:sz="0" w:space="0" w:color="auto"/>
                <w:right w:val="none" w:sz="0" w:space="0" w:color="auto"/>
              </w:divBdr>
            </w:div>
          </w:divsChild>
        </w:div>
        <w:div w:id="55709110">
          <w:marLeft w:val="0"/>
          <w:marRight w:val="0"/>
          <w:marTop w:val="0"/>
          <w:marBottom w:val="0"/>
          <w:divBdr>
            <w:top w:val="none" w:sz="0" w:space="0" w:color="auto"/>
            <w:left w:val="none" w:sz="0" w:space="0" w:color="auto"/>
            <w:bottom w:val="none" w:sz="0" w:space="0" w:color="auto"/>
            <w:right w:val="none" w:sz="0" w:space="0" w:color="auto"/>
          </w:divBdr>
          <w:divsChild>
            <w:div w:id="993678491">
              <w:marLeft w:val="0"/>
              <w:marRight w:val="0"/>
              <w:marTop w:val="0"/>
              <w:marBottom w:val="0"/>
              <w:divBdr>
                <w:top w:val="none" w:sz="0" w:space="0" w:color="auto"/>
                <w:left w:val="none" w:sz="0" w:space="0" w:color="auto"/>
                <w:bottom w:val="none" w:sz="0" w:space="0" w:color="auto"/>
                <w:right w:val="none" w:sz="0" w:space="0" w:color="auto"/>
              </w:divBdr>
            </w:div>
            <w:div w:id="1928495019">
              <w:marLeft w:val="0"/>
              <w:marRight w:val="0"/>
              <w:marTop w:val="0"/>
              <w:marBottom w:val="0"/>
              <w:divBdr>
                <w:top w:val="none" w:sz="0" w:space="0" w:color="auto"/>
                <w:left w:val="none" w:sz="0" w:space="0" w:color="auto"/>
                <w:bottom w:val="none" w:sz="0" w:space="0" w:color="auto"/>
                <w:right w:val="none" w:sz="0" w:space="0" w:color="auto"/>
              </w:divBdr>
            </w:div>
            <w:div w:id="176784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49208">
      <w:bodyDiv w:val="1"/>
      <w:marLeft w:val="0"/>
      <w:marRight w:val="0"/>
      <w:marTop w:val="0"/>
      <w:marBottom w:val="0"/>
      <w:divBdr>
        <w:top w:val="none" w:sz="0" w:space="0" w:color="auto"/>
        <w:left w:val="none" w:sz="0" w:space="0" w:color="auto"/>
        <w:bottom w:val="none" w:sz="0" w:space="0" w:color="auto"/>
        <w:right w:val="none" w:sz="0" w:space="0" w:color="auto"/>
      </w:divBdr>
    </w:div>
    <w:div w:id="378171227">
      <w:bodyDiv w:val="1"/>
      <w:marLeft w:val="0"/>
      <w:marRight w:val="0"/>
      <w:marTop w:val="0"/>
      <w:marBottom w:val="0"/>
      <w:divBdr>
        <w:top w:val="none" w:sz="0" w:space="0" w:color="auto"/>
        <w:left w:val="none" w:sz="0" w:space="0" w:color="auto"/>
        <w:bottom w:val="none" w:sz="0" w:space="0" w:color="auto"/>
        <w:right w:val="none" w:sz="0" w:space="0" w:color="auto"/>
      </w:divBdr>
    </w:div>
    <w:div w:id="418529105">
      <w:bodyDiv w:val="1"/>
      <w:marLeft w:val="0"/>
      <w:marRight w:val="0"/>
      <w:marTop w:val="0"/>
      <w:marBottom w:val="0"/>
      <w:divBdr>
        <w:top w:val="none" w:sz="0" w:space="0" w:color="auto"/>
        <w:left w:val="none" w:sz="0" w:space="0" w:color="auto"/>
        <w:bottom w:val="none" w:sz="0" w:space="0" w:color="auto"/>
        <w:right w:val="none" w:sz="0" w:space="0" w:color="auto"/>
      </w:divBdr>
      <w:divsChild>
        <w:div w:id="233668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7981313">
      <w:bodyDiv w:val="1"/>
      <w:marLeft w:val="0"/>
      <w:marRight w:val="0"/>
      <w:marTop w:val="0"/>
      <w:marBottom w:val="0"/>
      <w:divBdr>
        <w:top w:val="none" w:sz="0" w:space="0" w:color="auto"/>
        <w:left w:val="none" w:sz="0" w:space="0" w:color="auto"/>
        <w:bottom w:val="none" w:sz="0" w:space="0" w:color="auto"/>
        <w:right w:val="none" w:sz="0" w:space="0" w:color="auto"/>
      </w:divBdr>
      <w:divsChild>
        <w:div w:id="268658957">
          <w:marLeft w:val="0"/>
          <w:marRight w:val="0"/>
          <w:marTop w:val="0"/>
          <w:marBottom w:val="0"/>
          <w:divBdr>
            <w:top w:val="none" w:sz="0" w:space="0" w:color="auto"/>
            <w:left w:val="none" w:sz="0" w:space="0" w:color="auto"/>
            <w:bottom w:val="none" w:sz="0" w:space="0" w:color="auto"/>
            <w:right w:val="none" w:sz="0" w:space="0" w:color="auto"/>
          </w:divBdr>
        </w:div>
        <w:div w:id="1124540964">
          <w:marLeft w:val="0"/>
          <w:marRight w:val="0"/>
          <w:marTop w:val="0"/>
          <w:marBottom w:val="0"/>
          <w:divBdr>
            <w:top w:val="none" w:sz="0" w:space="0" w:color="auto"/>
            <w:left w:val="none" w:sz="0" w:space="0" w:color="auto"/>
            <w:bottom w:val="none" w:sz="0" w:space="0" w:color="auto"/>
            <w:right w:val="none" w:sz="0" w:space="0" w:color="auto"/>
          </w:divBdr>
        </w:div>
        <w:div w:id="1866407875">
          <w:marLeft w:val="0"/>
          <w:marRight w:val="0"/>
          <w:marTop w:val="0"/>
          <w:marBottom w:val="0"/>
          <w:divBdr>
            <w:top w:val="none" w:sz="0" w:space="0" w:color="auto"/>
            <w:left w:val="none" w:sz="0" w:space="0" w:color="auto"/>
            <w:bottom w:val="none" w:sz="0" w:space="0" w:color="auto"/>
            <w:right w:val="none" w:sz="0" w:space="0" w:color="auto"/>
          </w:divBdr>
          <w:divsChild>
            <w:div w:id="12044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20126">
      <w:bodyDiv w:val="1"/>
      <w:marLeft w:val="0"/>
      <w:marRight w:val="0"/>
      <w:marTop w:val="0"/>
      <w:marBottom w:val="0"/>
      <w:divBdr>
        <w:top w:val="none" w:sz="0" w:space="0" w:color="auto"/>
        <w:left w:val="none" w:sz="0" w:space="0" w:color="auto"/>
        <w:bottom w:val="none" w:sz="0" w:space="0" w:color="auto"/>
        <w:right w:val="none" w:sz="0" w:space="0" w:color="auto"/>
      </w:divBdr>
    </w:div>
    <w:div w:id="530413727">
      <w:bodyDiv w:val="1"/>
      <w:marLeft w:val="0"/>
      <w:marRight w:val="0"/>
      <w:marTop w:val="0"/>
      <w:marBottom w:val="0"/>
      <w:divBdr>
        <w:top w:val="none" w:sz="0" w:space="0" w:color="auto"/>
        <w:left w:val="none" w:sz="0" w:space="0" w:color="auto"/>
        <w:bottom w:val="none" w:sz="0" w:space="0" w:color="auto"/>
        <w:right w:val="none" w:sz="0" w:space="0" w:color="auto"/>
      </w:divBdr>
    </w:div>
    <w:div w:id="542669439">
      <w:bodyDiv w:val="1"/>
      <w:marLeft w:val="0"/>
      <w:marRight w:val="0"/>
      <w:marTop w:val="0"/>
      <w:marBottom w:val="0"/>
      <w:divBdr>
        <w:top w:val="none" w:sz="0" w:space="0" w:color="auto"/>
        <w:left w:val="none" w:sz="0" w:space="0" w:color="auto"/>
        <w:bottom w:val="none" w:sz="0" w:space="0" w:color="auto"/>
        <w:right w:val="none" w:sz="0" w:space="0" w:color="auto"/>
      </w:divBdr>
    </w:div>
    <w:div w:id="548028931">
      <w:bodyDiv w:val="1"/>
      <w:marLeft w:val="0"/>
      <w:marRight w:val="0"/>
      <w:marTop w:val="0"/>
      <w:marBottom w:val="0"/>
      <w:divBdr>
        <w:top w:val="none" w:sz="0" w:space="0" w:color="auto"/>
        <w:left w:val="none" w:sz="0" w:space="0" w:color="auto"/>
        <w:bottom w:val="none" w:sz="0" w:space="0" w:color="auto"/>
        <w:right w:val="none" w:sz="0" w:space="0" w:color="auto"/>
      </w:divBdr>
    </w:div>
    <w:div w:id="572014080">
      <w:bodyDiv w:val="1"/>
      <w:marLeft w:val="0"/>
      <w:marRight w:val="0"/>
      <w:marTop w:val="0"/>
      <w:marBottom w:val="0"/>
      <w:divBdr>
        <w:top w:val="none" w:sz="0" w:space="0" w:color="auto"/>
        <w:left w:val="none" w:sz="0" w:space="0" w:color="auto"/>
        <w:bottom w:val="none" w:sz="0" w:space="0" w:color="auto"/>
        <w:right w:val="none" w:sz="0" w:space="0" w:color="auto"/>
      </w:divBdr>
    </w:div>
    <w:div w:id="588927878">
      <w:bodyDiv w:val="1"/>
      <w:marLeft w:val="0"/>
      <w:marRight w:val="0"/>
      <w:marTop w:val="0"/>
      <w:marBottom w:val="0"/>
      <w:divBdr>
        <w:top w:val="none" w:sz="0" w:space="0" w:color="auto"/>
        <w:left w:val="none" w:sz="0" w:space="0" w:color="auto"/>
        <w:bottom w:val="none" w:sz="0" w:space="0" w:color="auto"/>
        <w:right w:val="none" w:sz="0" w:space="0" w:color="auto"/>
      </w:divBdr>
      <w:divsChild>
        <w:div w:id="329913950">
          <w:marLeft w:val="0"/>
          <w:marRight w:val="0"/>
          <w:marTop w:val="0"/>
          <w:marBottom w:val="0"/>
          <w:divBdr>
            <w:top w:val="none" w:sz="0" w:space="0" w:color="auto"/>
            <w:left w:val="none" w:sz="0" w:space="0" w:color="auto"/>
            <w:bottom w:val="none" w:sz="0" w:space="0" w:color="auto"/>
            <w:right w:val="none" w:sz="0" w:space="0" w:color="auto"/>
          </w:divBdr>
          <w:divsChild>
            <w:div w:id="1350330536">
              <w:marLeft w:val="0"/>
              <w:marRight w:val="0"/>
              <w:marTop w:val="0"/>
              <w:marBottom w:val="0"/>
              <w:divBdr>
                <w:top w:val="none" w:sz="0" w:space="0" w:color="auto"/>
                <w:left w:val="none" w:sz="0" w:space="0" w:color="auto"/>
                <w:bottom w:val="none" w:sz="0" w:space="0" w:color="auto"/>
                <w:right w:val="none" w:sz="0" w:space="0" w:color="auto"/>
              </w:divBdr>
            </w:div>
          </w:divsChild>
        </w:div>
        <w:div w:id="505705242">
          <w:marLeft w:val="0"/>
          <w:marRight w:val="0"/>
          <w:marTop w:val="0"/>
          <w:marBottom w:val="0"/>
          <w:divBdr>
            <w:top w:val="none" w:sz="0" w:space="0" w:color="auto"/>
            <w:left w:val="none" w:sz="0" w:space="0" w:color="auto"/>
            <w:bottom w:val="none" w:sz="0" w:space="0" w:color="auto"/>
            <w:right w:val="none" w:sz="0" w:space="0" w:color="auto"/>
          </w:divBdr>
        </w:div>
        <w:div w:id="1248228404">
          <w:marLeft w:val="0"/>
          <w:marRight w:val="0"/>
          <w:marTop w:val="0"/>
          <w:marBottom w:val="0"/>
          <w:divBdr>
            <w:top w:val="none" w:sz="0" w:space="0" w:color="auto"/>
            <w:left w:val="none" w:sz="0" w:space="0" w:color="auto"/>
            <w:bottom w:val="none" w:sz="0" w:space="0" w:color="auto"/>
            <w:right w:val="none" w:sz="0" w:space="0" w:color="auto"/>
          </w:divBdr>
        </w:div>
        <w:div w:id="488135349">
          <w:marLeft w:val="0"/>
          <w:marRight w:val="0"/>
          <w:marTop w:val="0"/>
          <w:marBottom w:val="0"/>
          <w:divBdr>
            <w:top w:val="none" w:sz="0" w:space="0" w:color="auto"/>
            <w:left w:val="none" w:sz="0" w:space="0" w:color="auto"/>
            <w:bottom w:val="none" w:sz="0" w:space="0" w:color="auto"/>
            <w:right w:val="none" w:sz="0" w:space="0" w:color="auto"/>
          </w:divBdr>
        </w:div>
        <w:div w:id="1720200119">
          <w:marLeft w:val="0"/>
          <w:marRight w:val="0"/>
          <w:marTop w:val="0"/>
          <w:marBottom w:val="0"/>
          <w:divBdr>
            <w:top w:val="none" w:sz="0" w:space="0" w:color="auto"/>
            <w:left w:val="none" w:sz="0" w:space="0" w:color="auto"/>
            <w:bottom w:val="none" w:sz="0" w:space="0" w:color="auto"/>
            <w:right w:val="none" w:sz="0" w:space="0" w:color="auto"/>
          </w:divBdr>
        </w:div>
        <w:div w:id="1740177739">
          <w:marLeft w:val="0"/>
          <w:marRight w:val="0"/>
          <w:marTop w:val="0"/>
          <w:marBottom w:val="0"/>
          <w:divBdr>
            <w:top w:val="none" w:sz="0" w:space="0" w:color="auto"/>
            <w:left w:val="none" w:sz="0" w:space="0" w:color="auto"/>
            <w:bottom w:val="none" w:sz="0" w:space="0" w:color="auto"/>
            <w:right w:val="none" w:sz="0" w:space="0" w:color="auto"/>
          </w:divBdr>
          <w:divsChild>
            <w:div w:id="4469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5634">
      <w:bodyDiv w:val="1"/>
      <w:marLeft w:val="0"/>
      <w:marRight w:val="0"/>
      <w:marTop w:val="0"/>
      <w:marBottom w:val="0"/>
      <w:divBdr>
        <w:top w:val="none" w:sz="0" w:space="0" w:color="auto"/>
        <w:left w:val="none" w:sz="0" w:space="0" w:color="auto"/>
        <w:bottom w:val="none" w:sz="0" w:space="0" w:color="auto"/>
        <w:right w:val="none" w:sz="0" w:space="0" w:color="auto"/>
      </w:divBdr>
    </w:div>
    <w:div w:id="628627436">
      <w:bodyDiv w:val="1"/>
      <w:marLeft w:val="0"/>
      <w:marRight w:val="0"/>
      <w:marTop w:val="0"/>
      <w:marBottom w:val="0"/>
      <w:divBdr>
        <w:top w:val="none" w:sz="0" w:space="0" w:color="auto"/>
        <w:left w:val="none" w:sz="0" w:space="0" w:color="auto"/>
        <w:bottom w:val="none" w:sz="0" w:space="0" w:color="auto"/>
        <w:right w:val="none" w:sz="0" w:space="0" w:color="auto"/>
      </w:divBdr>
      <w:divsChild>
        <w:div w:id="1898861150">
          <w:marLeft w:val="0"/>
          <w:marRight w:val="0"/>
          <w:marTop w:val="0"/>
          <w:marBottom w:val="0"/>
          <w:divBdr>
            <w:top w:val="none" w:sz="0" w:space="0" w:color="auto"/>
            <w:left w:val="none" w:sz="0" w:space="0" w:color="auto"/>
            <w:bottom w:val="none" w:sz="0" w:space="0" w:color="auto"/>
            <w:right w:val="none" w:sz="0" w:space="0" w:color="auto"/>
          </w:divBdr>
          <w:divsChild>
            <w:div w:id="1761101552">
              <w:marLeft w:val="0"/>
              <w:marRight w:val="0"/>
              <w:marTop w:val="0"/>
              <w:marBottom w:val="0"/>
              <w:divBdr>
                <w:top w:val="none" w:sz="0" w:space="0" w:color="auto"/>
                <w:left w:val="none" w:sz="0" w:space="0" w:color="auto"/>
                <w:bottom w:val="none" w:sz="0" w:space="0" w:color="auto"/>
                <w:right w:val="none" w:sz="0" w:space="0" w:color="auto"/>
              </w:divBdr>
            </w:div>
          </w:divsChild>
        </w:div>
        <w:div w:id="2030331376">
          <w:marLeft w:val="0"/>
          <w:marRight w:val="0"/>
          <w:marTop w:val="0"/>
          <w:marBottom w:val="0"/>
          <w:divBdr>
            <w:top w:val="none" w:sz="0" w:space="0" w:color="auto"/>
            <w:left w:val="none" w:sz="0" w:space="0" w:color="auto"/>
            <w:bottom w:val="none" w:sz="0" w:space="0" w:color="auto"/>
            <w:right w:val="none" w:sz="0" w:space="0" w:color="auto"/>
          </w:divBdr>
        </w:div>
        <w:div w:id="1272980494">
          <w:marLeft w:val="0"/>
          <w:marRight w:val="0"/>
          <w:marTop w:val="0"/>
          <w:marBottom w:val="0"/>
          <w:divBdr>
            <w:top w:val="none" w:sz="0" w:space="0" w:color="auto"/>
            <w:left w:val="none" w:sz="0" w:space="0" w:color="auto"/>
            <w:bottom w:val="none" w:sz="0" w:space="0" w:color="auto"/>
            <w:right w:val="none" w:sz="0" w:space="0" w:color="auto"/>
          </w:divBdr>
        </w:div>
        <w:div w:id="1139105054">
          <w:marLeft w:val="0"/>
          <w:marRight w:val="0"/>
          <w:marTop w:val="0"/>
          <w:marBottom w:val="0"/>
          <w:divBdr>
            <w:top w:val="none" w:sz="0" w:space="0" w:color="auto"/>
            <w:left w:val="none" w:sz="0" w:space="0" w:color="auto"/>
            <w:bottom w:val="none" w:sz="0" w:space="0" w:color="auto"/>
            <w:right w:val="none" w:sz="0" w:space="0" w:color="auto"/>
          </w:divBdr>
        </w:div>
        <w:div w:id="2065181691">
          <w:marLeft w:val="0"/>
          <w:marRight w:val="0"/>
          <w:marTop w:val="0"/>
          <w:marBottom w:val="0"/>
          <w:divBdr>
            <w:top w:val="none" w:sz="0" w:space="0" w:color="auto"/>
            <w:left w:val="none" w:sz="0" w:space="0" w:color="auto"/>
            <w:bottom w:val="none" w:sz="0" w:space="0" w:color="auto"/>
            <w:right w:val="none" w:sz="0" w:space="0" w:color="auto"/>
          </w:divBdr>
        </w:div>
        <w:div w:id="1262226230">
          <w:marLeft w:val="0"/>
          <w:marRight w:val="0"/>
          <w:marTop w:val="0"/>
          <w:marBottom w:val="0"/>
          <w:divBdr>
            <w:top w:val="none" w:sz="0" w:space="0" w:color="auto"/>
            <w:left w:val="none" w:sz="0" w:space="0" w:color="auto"/>
            <w:bottom w:val="none" w:sz="0" w:space="0" w:color="auto"/>
            <w:right w:val="none" w:sz="0" w:space="0" w:color="auto"/>
          </w:divBdr>
          <w:divsChild>
            <w:div w:id="11044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87151">
      <w:bodyDiv w:val="1"/>
      <w:marLeft w:val="0"/>
      <w:marRight w:val="0"/>
      <w:marTop w:val="0"/>
      <w:marBottom w:val="0"/>
      <w:divBdr>
        <w:top w:val="none" w:sz="0" w:space="0" w:color="auto"/>
        <w:left w:val="none" w:sz="0" w:space="0" w:color="auto"/>
        <w:bottom w:val="none" w:sz="0" w:space="0" w:color="auto"/>
        <w:right w:val="none" w:sz="0" w:space="0" w:color="auto"/>
      </w:divBdr>
    </w:div>
    <w:div w:id="659886758">
      <w:bodyDiv w:val="1"/>
      <w:marLeft w:val="0"/>
      <w:marRight w:val="0"/>
      <w:marTop w:val="0"/>
      <w:marBottom w:val="0"/>
      <w:divBdr>
        <w:top w:val="none" w:sz="0" w:space="0" w:color="auto"/>
        <w:left w:val="none" w:sz="0" w:space="0" w:color="auto"/>
        <w:bottom w:val="none" w:sz="0" w:space="0" w:color="auto"/>
        <w:right w:val="none" w:sz="0" w:space="0" w:color="auto"/>
      </w:divBdr>
    </w:div>
    <w:div w:id="679084829">
      <w:bodyDiv w:val="1"/>
      <w:marLeft w:val="0"/>
      <w:marRight w:val="0"/>
      <w:marTop w:val="0"/>
      <w:marBottom w:val="0"/>
      <w:divBdr>
        <w:top w:val="none" w:sz="0" w:space="0" w:color="auto"/>
        <w:left w:val="none" w:sz="0" w:space="0" w:color="auto"/>
        <w:bottom w:val="none" w:sz="0" w:space="0" w:color="auto"/>
        <w:right w:val="none" w:sz="0" w:space="0" w:color="auto"/>
      </w:divBdr>
    </w:div>
    <w:div w:id="747268183">
      <w:bodyDiv w:val="1"/>
      <w:marLeft w:val="0"/>
      <w:marRight w:val="0"/>
      <w:marTop w:val="0"/>
      <w:marBottom w:val="0"/>
      <w:divBdr>
        <w:top w:val="none" w:sz="0" w:space="0" w:color="auto"/>
        <w:left w:val="none" w:sz="0" w:space="0" w:color="auto"/>
        <w:bottom w:val="none" w:sz="0" w:space="0" w:color="auto"/>
        <w:right w:val="none" w:sz="0" w:space="0" w:color="auto"/>
      </w:divBdr>
    </w:div>
    <w:div w:id="749814059">
      <w:bodyDiv w:val="1"/>
      <w:marLeft w:val="0"/>
      <w:marRight w:val="0"/>
      <w:marTop w:val="0"/>
      <w:marBottom w:val="0"/>
      <w:divBdr>
        <w:top w:val="none" w:sz="0" w:space="0" w:color="auto"/>
        <w:left w:val="none" w:sz="0" w:space="0" w:color="auto"/>
        <w:bottom w:val="none" w:sz="0" w:space="0" w:color="auto"/>
        <w:right w:val="none" w:sz="0" w:space="0" w:color="auto"/>
      </w:divBdr>
    </w:div>
    <w:div w:id="914247986">
      <w:bodyDiv w:val="1"/>
      <w:marLeft w:val="0"/>
      <w:marRight w:val="0"/>
      <w:marTop w:val="0"/>
      <w:marBottom w:val="0"/>
      <w:divBdr>
        <w:top w:val="none" w:sz="0" w:space="0" w:color="auto"/>
        <w:left w:val="none" w:sz="0" w:space="0" w:color="auto"/>
        <w:bottom w:val="none" w:sz="0" w:space="0" w:color="auto"/>
        <w:right w:val="none" w:sz="0" w:space="0" w:color="auto"/>
      </w:divBdr>
    </w:div>
    <w:div w:id="991520327">
      <w:bodyDiv w:val="1"/>
      <w:marLeft w:val="0"/>
      <w:marRight w:val="0"/>
      <w:marTop w:val="0"/>
      <w:marBottom w:val="0"/>
      <w:divBdr>
        <w:top w:val="none" w:sz="0" w:space="0" w:color="auto"/>
        <w:left w:val="none" w:sz="0" w:space="0" w:color="auto"/>
        <w:bottom w:val="none" w:sz="0" w:space="0" w:color="auto"/>
        <w:right w:val="none" w:sz="0" w:space="0" w:color="auto"/>
      </w:divBdr>
    </w:div>
    <w:div w:id="1019237322">
      <w:bodyDiv w:val="1"/>
      <w:marLeft w:val="0"/>
      <w:marRight w:val="0"/>
      <w:marTop w:val="0"/>
      <w:marBottom w:val="0"/>
      <w:divBdr>
        <w:top w:val="none" w:sz="0" w:space="0" w:color="auto"/>
        <w:left w:val="none" w:sz="0" w:space="0" w:color="auto"/>
        <w:bottom w:val="none" w:sz="0" w:space="0" w:color="auto"/>
        <w:right w:val="none" w:sz="0" w:space="0" w:color="auto"/>
      </w:divBdr>
      <w:divsChild>
        <w:div w:id="899707900">
          <w:marLeft w:val="0"/>
          <w:marRight w:val="0"/>
          <w:marTop w:val="0"/>
          <w:marBottom w:val="0"/>
          <w:divBdr>
            <w:top w:val="none" w:sz="0" w:space="0" w:color="auto"/>
            <w:left w:val="none" w:sz="0" w:space="0" w:color="auto"/>
            <w:bottom w:val="none" w:sz="0" w:space="0" w:color="auto"/>
            <w:right w:val="none" w:sz="0" w:space="0" w:color="auto"/>
          </w:divBdr>
          <w:divsChild>
            <w:div w:id="3670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09994">
      <w:bodyDiv w:val="1"/>
      <w:marLeft w:val="0"/>
      <w:marRight w:val="0"/>
      <w:marTop w:val="0"/>
      <w:marBottom w:val="0"/>
      <w:divBdr>
        <w:top w:val="none" w:sz="0" w:space="0" w:color="auto"/>
        <w:left w:val="none" w:sz="0" w:space="0" w:color="auto"/>
        <w:bottom w:val="none" w:sz="0" w:space="0" w:color="auto"/>
        <w:right w:val="none" w:sz="0" w:space="0" w:color="auto"/>
      </w:divBdr>
    </w:div>
    <w:div w:id="1022245434">
      <w:bodyDiv w:val="1"/>
      <w:marLeft w:val="0"/>
      <w:marRight w:val="0"/>
      <w:marTop w:val="0"/>
      <w:marBottom w:val="0"/>
      <w:divBdr>
        <w:top w:val="none" w:sz="0" w:space="0" w:color="auto"/>
        <w:left w:val="none" w:sz="0" w:space="0" w:color="auto"/>
        <w:bottom w:val="none" w:sz="0" w:space="0" w:color="auto"/>
        <w:right w:val="none" w:sz="0" w:space="0" w:color="auto"/>
      </w:divBdr>
      <w:divsChild>
        <w:div w:id="1654332069">
          <w:marLeft w:val="0"/>
          <w:marRight w:val="0"/>
          <w:marTop w:val="0"/>
          <w:marBottom w:val="0"/>
          <w:divBdr>
            <w:top w:val="none" w:sz="0" w:space="0" w:color="auto"/>
            <w:left w:val="none" w:sz="0" w:space="0" w:color="auto"/>
            <w:bottom w:val="none" w:sz="0" w:space="0" w:color="auto"/>
            <w:right w:val="none" w:sz="0" w:space="0" w:color="auto"/>
          </w:divBdr>
          <w:divsChild>
            <w:div w:id="5953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120442">
      <w:bodyDiv w:val="1"/>
      <w:marLeft w:val="0"/>
      <w:marRight w:val="0"/>
      <w:marTop w:val="0"/>
      <w:marBottom w:val="0"/>
      <w:divBdr>
        <w:top w:val="none" w:sz="0" w:space="0" w:color="auto"/>
        <w:left w:val="none" w:sz="0" w:space="0" w:color="auto"/>
        <w:bottom w:val="none" w:sz="0" w:space="0" w:color="auto"/>
        <w:right w:val="none" w:sz="0" w:space="0" w:color="auto"/>
      </w:divBdr>
    </w:div>
    <w:div w:id="1142961898">
      <w:bodyDiv w:val="1"/>
      <w:marLeft w:val="0"/>
      <w:marRight w:val="0"/>
      <w:marTop w:val="0"/>
      <w:marBottom w:val="0"/>
      <w:divBdr>
        <w:top w:val="none" w:sz="0" w:space="0" w:color="auto"/>
        <w:left w:val="none" w:sz="0" w:space="0" w:color="auto"/>
        <w:bottom w:val="none" w:sz="0" w:space="0" w:color="auto"/>
        <w:right w:val="none" w:sz="0" w:space="0" w:color="auto"/>
      </w:divBdr>
      <w:divsChild>
        <w:div w:id="12937102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820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856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3767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893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616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0775411">
      <w:bodyDiv w:val="1"/>
      <w:marLeft w:val="0"/>
      <w:marRight w:val="0"/>
      <w:marTop w:val="0"/>
      <w:marBottom w:val="0"/>
      <w:divBdr>
        <w:top w:val="none" w:sz="0" w:space="0" w:color="auto"/>
        <w:left w:val="none" w:sz="0" w:space="0" w:color="auto"/>
        <w:bottom w:val="none" w:sz="0" w:space="0" w:color="auto"/>
        <w:right w:val="none" w:sz="0" w:space="0" w:color="auto"/>
      </w:divBdr>
    </w:div>
    <w:div w:id="1251697448">
      <w:bodyDiv w:val="1"/>
      <w:marLeft w:val="0"/>
      <w:marRight w:val="0"/>
      <w:marTop w:val="0"/>
      <w:marBottom w:val="0"/>
      <w:divBdr>
        <w:top w:val="none" w:sz="0" w:space="0" w:color="auto"/>
        <w:left w:val="none" w:sz="0" w:space="0" w:color="auto"/>
        <w:bottom w:val="none" w:sz="0" w:space="0" w:color="auto"/>
        <w:right w:val="none" w:sz="0" w:space="0" w:color="auto"/>
      </w:divBdr>
    </w:div>
    <w:div w:id="1255017402">
      <w:bodyDiv w:val="1"/>
      <w:marLeft w:val="0"/>
      <w:marRight w:val="0"/>
      <w:marTop w:val="0"/>
      <w:marBottom w:val="0"/>
      <w:divBdr>
        <w:top w:val="none" w:sz="0" w:space="0" w:color="auto"/>
        <w:left w:val="none" w:sz="0" w:space="0" w:color="auto"/>
        <w:bottom w:val="none" w:sz="0" w:space="0" w:color="auto"/>
        <w:right w:val="none" w:sz="0" w:space="0" w:color="auto"/>
      </w:divBdr>
    </w:div>
    <w:div w:id="1268319397">
      <w:bodyDiv w:val="1"/>
      <w:marLeft w:val="0"/>
      <w:marRight w:val="0"/>
      <w:marTop w:val="0"/>
      <w:marBottom w:val="0"/>
      <w:divBdr>
        <w:top w:val="none" w:sz="0" w:space="0" w:color="auto"/>
        <w:left w:val="none" w:sz="0" w:space="0" w:color="auto"/>
        <w:bottom w:val="none" w:sz="0" w:space="0" w:color="auto"/>
        <w:right w:val="none" w:sz="0" w:space="0" w:color="auto"/>
      </w:divBdr>
      <w:divsChild>
        <w:div w:id="1521510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903743">
          <w:blockQuote w:val="1"/>
          <w:marLeft w:val="720"/>
          <w:marRight w:val="720"/>
          <w:marTop w:val="100"/>
          <w:marBottom w:val="100"/>
          <w:divBdr>
            <w:top w:val="none" w:sz="0" w:space="0" w:color="auto"/>
            <w:left w:val="none" w:sz="0" w:space="0" w:color="auto"/>
            <w:bottom w:val="none" w:sz="0" w:space="0" w:color="auto"/>
            <w:right w:val="none" w:sz="0" w:space="0" w:color="auto"/>
          </w:divBdr>
        </w:div>
        <w:div w:id="5354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6669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4458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734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2994015">
      <w:bodyDiv w:val="1"/>
      <w:marLeft w:val="0"/>
      <w:marRight w:val="0"/>
      <w:marTop w:val="0"/>
      <w:marBottom w:val="0"/>
      <w:divBdr>
        <w:top w:val="none" w:sz="0" w:space="0" w:color="auto"/>
        <w:left w:val="none" w:sz="0" w:space="0" w:color="auto"/>
        <w:bottom w:val="none" w:sz="0" w:space="0" w:color="auto"/>
        <w:right w:val="none" w:sz="0" w:space="0" w:color="auto"/>
      </w:divBdr>
    </w:div>
    <w:div w:id="1440953807">
      <w:bodyDiv w:val="1"/>
      <w:marLeft w:val="0"/>
      <w:marRight w:val="0"/>
      <w:marTop w:val="0"/>
      <w:marBottom w:val="0"/>
      <w:divBdr>
        <w:top w:val="none" w:sz="0" w:space="0" w:color="auto"/>
        <w:left w:val="none" w:sz="0" w:space="0" w:color="auto"/>
        <w:bottom w:val="none" w:sz="0" w:space="0" w:color="auto"/>
        <w:right w:val="none" w:sz="0" w:space="0" w:color="auto"/>
      </w:divBdr>
    </w:div>
    <w:div w:id="1467965769">
      <w:bodyDiv w:val="1"/>
      <w:marLeft w:val="0"/>
      <w:marRight w:val="0"/>
      <w:marTop w:val="0"/>
      <w:marBottom w:val="0"/>
      <w:divBdr>
        <w:top w:val="none" w:sz="0" w:space="0" w:color="auto"/>
        <w:left w:val="none" w:sz="0" w:space="0" w:color="auto"/>
        <w:bottom w:val="none" w:sz="0" w:space="0" w:color="auto"/>
        <w:right w:val="none" w:sz="0" w:space="0" w:color="auto"/>
      </w:divBdr>
    </w:div>
    <w:div w:id="1504857943">
      <w:bodyDiv w:val="1"/>
      <w:marLeft w:val="0"/>
      <w:marRight w:val="0"/>
      <w:marTop w:val="0"/>
      <w:marBottom w:val="0"/>
      <w:divBdr>
        <w:top w:val="none" w:sz="0" w:space="0" w:color="auto"/>
        <w:left w:val="none" w:sz="0" w:space="0" w:color="auto"/>
        <w:bottom w:val="none" w:sz="0" w:space="0" w:color="auto"/>
        <w:right w:val="none" w:sz="0" w:space="0" w:color="auto"/>
      </w:divBdr>
    </w:div>
    <w:div w:id="1585718991">
      <w:bodyDiv w:val="1"/>
      <w:marLeft w:val="0"/>
      <w:marRight w:val="0"/>
      <w:marTop w:val="0"/>
      <w:marBottom w:val="0"/>
      <w:divBdr>
        <w:top w:val="none" w:sz="0" w:space="0" w:color="auto"/>
        <w:left w:val="none" w:sz="0" w:space="0" w:color="auto"/>
        <w:bottom w:val="none" w:sz="0" w:space="0" w:color="auto"/>
        <w:right w:val="none" w:sz="0" w:space="0" w:color="auto"/>
      </w:divBdr>
      <w:divsChild>
        <w:div w:id="1971352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2544550">
      <w:bodyDiv w:val="1"/>
      <w:marLeft w:val="0"/>
      <w:marRight w:val="0"/>
      <w:marTop w:val="0"/>
      <w:marBottom w:val="0"/>
      <w:divBdr>
        <w:top w:val="none" w:sz="0" w:space="0" w:color="auto"/>
        <w:left w:val="none" w:sz="0" w:space="0" w:color="auto"/>
        <w:bottom w:val="none" w:sz="0" w:space="0" w:color="auto"/>
        <w:right w:val="none" w:sz="0" w:space="0" w:color="auto"/>
      </w:divBdr>
    </w:div>
    <w:div w:id="1646857013">
      <w:bodyDiv w:val="1"/>
      <w:marLeft w:val="0"/>
      <w:marRight w:val="0"/>
      <w:marTop w:val="0"/>
      <w:marBottom w:val="0"/>
      <w:divBdr>
        <w:top w:val="none" w:sz="0" w:space="0" w:color="auto"/>
        <w:left w:val="none" w:sz="0" w:space="0" w:color="auto"/>
        <w:bottom w:val="none" w:sz="0" w:space="0" w:color="auto"/>
        <w:right w:val="none" w:sz="0" w:space="0" w:color="auto"/>
      </w:divBdr>
    </w:div>
    <w:div w:id="1651400650">
      <w:bodyDiv w:val="1"/>
      <w:marLeft w:val="0"/>
      <w:marRight w:val="0"/>
      <w:marTop w:val="0"/>
      <w:marBottom w:val="0"/>
      <w:divBdr>
        <w:top w:val="none" w:sz="0" w:space="0" w:color="auto"/>
        <w:left w:val="none" w:sz="0" w:space="0" w:color="auto"/>
        <w:bottom w:val="none" w:sz="0" w:space="0" w:color="auto"/>
        <w:right w:val="none" w:sz="0" w:space="0" w:color="auto"/>
      </w:divBdr>
    </w:div>
    <w:div w:id="1662540402">
      <w:bodyDiv w:val="1"/>
      <w:marLeft w:val="0"/>
      <w:marRight w:val="0"/>
      <w:marTop w:val="0"/>
      <w:marBottom w:val="0"/>
      <w:divBdr>
        <w:top w:val="none" w:sz="0" w:space="0" w:color="auto"/>
        <w:left w:val="none" w:sz="0" w:space="0" w:color="auto"/>
        <w:bottom w:val="none" w:sz="0" w:space="0" w:color="auto"/>
        <w:right w:val="none" w:sz="0" w:space="0" w:color="auto"/>
      </w:divBdr>
    </w:div>
    <w:div w:id="1754468204">
      <w:bodyDiv w:val="1"/>
      <w:marLeft w:val="0"/>
      <w:marRight w:val="0"/>
      <w:marTop w:val="0"/>
      <w:marBottom w:val="0"/>
      <w:divBdr>
        <w:top w:val="none" w:sz="0" w:space="0" w:color="auto"/>
        <w:left w:val="none" w:sz="0" w:space="0" w:color="auto"/>
        <w:bottom w:val="none" w:sz="0" w:space="0" w:color="auto"/>
        <w:right w:val="none" w:sz="0" w:space="0" w:color="auto"/>
      </w:divBdr>
    </w:div>
    <w:div w:id="1793090682">
      <w:bodyDiv w:val="1"/>
      <w:marLeft w:val="0"/>
      <w:marRight w:val="0"/>
      <w:marTop w:val="0"/>
      <w:marBottom w:val="0"/>
      <w:divBdr>
        <w:top w:val="none" w:sz="0" w:space="0" w:color="auto"/>
        <w:left w:val="none" w:sz="0" w:space="0" w:color="auto"/>
        <w:bottom w:val="none" w:sz="0" w:space="0" w:color="auto"/>
        <w:right w:val="none" w:sz="0" w:space="0" w:color="auto"/>
      </w:divBdr>
      <w:divsChild>
        <w:div w:id="1550610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517923">
      <w:bodyDiv w:val="1"/>
      <w:marLeft w:val="0"/>
      <w:marRight w:val="0"/>
      <w:marTop w:val="0"/>
      <w:marBottom w:val="0"/>
      <w:divBdr>
        <w:top w:val="none" w:sz="0" w:space="0" w:color="auto"/>
        <w:left w:val="none" w:sz="0" w:space="0" w:color="auto"/>
        <w:bottom w:val="none" w:sz="0" w:space="0" w:color="auto"/>
        <w:right w:val="none" w:sz="0" w:space="0" w:color="auto"/>
      </w:divBdr>
      <w:divsChild>
        <w:div w:id="1821733038">
          <w:marLeft w:val="0"/>
          <w:marRight w:val="0"/>
          <w:marTop w:val="0"/>
          <w:marBottom w:val="0"/>
          <w:divBdr>
            <w:top w:val="none" w:sz="0" w:space="0" w:color="auto"/>
            <w:left w:val="none" w:sz="0" w:space="0" w:color="auto"/>
            <w:bottom w:val="none" w:sz="0" w:space="0" w:color="auto"/>
            <w:right w:val="none" w:sz="0" w:space="0" w:color="auto"/>
          </w:divBdr>
          <w:divsChild>
            <w:div w:id="429619735">
              <w:marLeft w:val="0"/>
              <w:marRight w:val="0"/>
              <w:marTop w:val="0"/>
              <w:marBottom w:val="0"/>
              <w:divBdr>
                <w:top w:val="none" w:sz="0" w:space="0" w:color="auto"/>
                <w:left w:val="none" w:sz="0" w:space="0" w:color="auto"/>
                <w:bottom w:val="none" w:sz="0" w:space="0" w:color="auto"/>
                <w:right w:val="none" w:sz="0" w:space="0" w:color="auto"/>
              </w:divBdr>
              <w:divsChild>
                <w:div w:id="8290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728300">
          <w:marLeft w:val="0"/>
          <w:marRight w:val="0"/>
          <w:marTop w:val="0"/>
          <w:marBottom w:val="0"/>
          <w:divBdr>
            <w:top w:val="none" w:sz="0" w:space="0" w:color="auto"/>
            <w:left w:val="none" w:sz="0" w:space="0" w:color="auto"/>
            <w:bottom w:val="none" w:sz="0" w:space="0" w:color="auto"/>
            <w:right w:val="none" w:sz="0" w:space="0" w:color="auto"/>
          </w:divBdr>
        </w:div>
        <w:div w:id="152726632">
          <w:marLeft w:val="0"/>
          <w:marRight w:val="0"/>
          <w:marTop w:val="0"/>
          <w:marBottom w:val="0"/>
          <w:divBdr>
            <w:top w:val="none" w:sz="0" w:space="0" w:color="auto"/>
            <w:left w:val="none" w:sz="0" w:space="0" w:color="auto"/>
            <w:bottom w:val="none" w:sz="0" w:space="0" w:color="auto"/>
            <w:right w:val="none" w:sz="0" w:space="0" w:color="auto"/>
          </w:divBdr>
          <w:divsChild>
            <w:div w:id="174003752">
              <w:marLeft w:val="0"/>
              <w:marRight w:val="0"/>
              <w:marTop w:val="0"/>
              <w:marBottom w:val="0"/>
              <w:divBdr>
                <w:top w:val="none" w:sz="0" w:space="0" w:color="auto"/>
                <w:left w:val="none" w:sz="0" w:space="0" w:color="auto"/>
                <w:bottom w:val="none" w:sz="0" w:space="0" w:color="auto"/>
                <w:right w:val="none" w:sz="0" w:space="0" w:color="auto"/>
              </w:divBdr>
              <w:divsChild>
                <w:div w:id="1909920669">
                  <w:marLeft w:val="0"/>
                  <w:marRight w:val="0"/>
                  <w:marTop w:val="0"/>
                  <w:marBottom w:val="0"/>
                  <w:divBdr>
                    <w:top w:val="none" w:sz="0" w:space="0" w:color="auto"/>
                    <w:left w:val="none" w:sz="0" w:space="0" w:color="auto"/>
                    <w:bottom w:val="none" w:sz="0" w:space="0" w:color="auto"/>
                    <w:right w:val="none" w:sz="0" w:space="0" w:color="auto"/>
                  </w:divBdr>
                </w:div>
                <w:div w:id="2030137826">
                  <w:marLeft w:val="0"/>
                  <w:marRight w:val="0"/>
                  <w:marTop w:val="0"/>
                  <w:marBottom w:val="0"/>
                  <w:divBdr>
                    <w:top w:val="none" w:sz="0" w:space="0" w:color="auto"/>
                    <w:left w:val="none" w:sz="0" w:space="0" w:color="auto"/>
                    <w:bottom w:val="none" w:sz="0" w:space="0" w:color="auto"/>
                    <w:right w:val="none" w:sz="0" w:space="0" w:color="auto"/>
                  </w:divBdr>
                </w:div>
              </w:divsChild>
            </w:div>
            <w:div w:id="1240747567">
              <w:marLeft w:val="0"/>
              <w:marRight w:val="0"/>
              <w:marTop w:val="0"/>
              <w:marBottom w:val="0"/>
              <w:divBdr>
                <w:top w:val="none" w:sz="0" w:space="0" w:color="auto"/>
                <w:left w:val="none" w:sz="0" w:space="0" w:color="auto"/>
                <w:bottom w:val="none" w:sz="0" w:space="0" w:color="auto"/>
                <w:right w:val="none" w:sz="0" w:space="0" w:color="auto"/>
              </w:divBdr>
              <w:divsChild>
                <w:div w:id="848955952">
                  <w:marLeft w:val="0"/>
                  <w:marRight w:val="0"/>
                  <w:marTop w:val="0"/>
                  <w:marBottom w:val="0"/>
                  <w:divBdr>
                    <w:top w:val="none" w:sz="0" w:space="0" w:color="auto"/>
                    <w:left w:val="none" w:sz="0" w:space="0" w:color="auto"/>
                    <w:bottom w:val="none" w:sz="0" w:space="0" w:color="auto"/>
                    <w:right w:val="none" w:sz="0" w:space="0" w:color="auto"/>
                  </w:divBdr>
                  <w:divsChild>
                    <w:div w:id="1146776398">
                      <w:marLeft w:val="0"/>
                      <w:marRight w:val="0"/>
                      <w:marTop w:val="0"/>
                      <w:marBottom w:val="0"/>
                      <w:divBdr>
                        <w:top w:val="none" w:sz="0" w:space="0" w:color="auto"/>
                        <w:left w:val="none" w:sz="0" w:space="0" w:color="auto"/>
                        <w:bottom w:val="none" w:sz="0" w:space="0" w:color="auto"/>
                        <w:right w:val="none" w:sz="0" w:space="0" w:color="auto"/>
                      </w:divBdr>
                    </w:div>
                    <w:div w:id="1836408606">
                      <w:marLeft w:val="0"/>
                      <w:marRight w:val="0"/>
                      <w:marTop w:val="0"/>
                      <w:marBottom w:val="0"/>
                      <w:divBdr>
                        <w:top w:val="none" w:sz="0" w:space="0" w:color="auto"/>
                        <w:left w:val="none" w:sz="0" w:space="0" w:color="auto"/>
                        <w:bottom w:val="none" w:sz="0" w:space="0" w:color="auto"/>
                        <w:right w:val="none" w:sz="0" w:space="0" w:color="auto"/>
                      </w:divBdr>
                      <w:divsChild>
                        <w:div w:id="104117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5995">
                  <w:marLeft w:val="0"/>
                  <w:marRight w:val="0"/>
                  <w:marTop w:val="0"/>
                  <w:marBottom w:val="0"/>
                  <w:divBdr>
                    <w:top w:val="none" w:sz="0" w:space="0" w:color="auto"/>
                    <w:left w:val="none" w:sz="0" w:space="0" w:color="auto"/>
                    <w:bottom w:val="none" w:sz="0" w:space="0" w:color="auto"/>
                    <w:right w:val="none" w:sz="0" w:space="0" w:color="auto"/>
                  </w:divBdr>
                  <w:divsChild>
                    <w:div w:id="721635952">
                      <w:marLeft w:val="0"/>
                      <w:marRight w:val="0"/>
                      <w:marTop w:val="0"/>
                      <w:marBottom w:val="0"/>
                      <w:divBdr>
                        <w:top w:val="none" w:sz="0" w:space="0" w:color="auto"/>
                        <w:left w:val="none" w:sz="0" w:space="0" w:color="auto"/>
                        <w:bottom w:val="none" w:sz="0" w:space="0" w:color="auto"/>
                        <w:right w:val="none" w:sz="0" w:space="0" w:color="auto"/>
                      </w:divBdr>
                      <w:divsChild>
                        <w:div w:id="334961926">
                          <w:marLeft w:val="0"/>
                          <w:marRight w:val="0"/>
                          <w:marTop w:val="0"/>
                          <w:marBottom w:val="0"/>
                          <w:divBdr>
                            <w:top w:val="none" w:sz="0" w:space="0" w:color="auto"/>
                            <w:left w:val="none" w:sz="0" w:space="0" w:color="auto"/>
                            <w:bottom w:val="none" w:sz="0" w:space="0" w:color="auto"/>
                            <w:right w:val="none" w:sz="0" w:space="0" w:color="auto"/>
                          </w:divBdr>
                        </w:div>
                        <w:div w:id="182212291">
                          <w:marLeft w:val="0"/>
                          <w:marRight w:val="0"/>
                          <w:marTop w:val="0"/>
                          <w:marBottom w:val="0"/>
                          <w:divBdr>
                            <w:top w:val="none" w:sz="0" w:space="0" w:color="auto"/>
                            <w:left w:val="none" w:sz="0" w:space="0" w:color="auto"/>
                            <w:bottom w:val="none" w:sz="0" w:space="0" w:color="auto"/>
                            <w:right w:val="none" w:sz="0" w:space="0" w:color="auto"/>
                          </w:divBdr>
                          <w:divsChild>
                            <w:div w:id="351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535830">
                      <w:marLeft w:val="0"/>
                      <w:marRight w:val="0"/>
                      <w:marTop w:val="0"/>
                      <w:marBottom w:val="0"/>
                      <w:divBdr>
                        <w:top w:val="none" w:sz="0" w:space="0" w:color="auto"/>
                        <w:left w:val="none" w:sz="0" w:space="0" w:color="auto"/>
                        <w:bottom w:val="none" w:sz="0" w:space="0" w:color="auto"/>
                        <w:right w:val="none" w:sz="0" w:space="0" w:color="auto"/>
                      </w:divBdr>
                    </w:div>
                    <w:div w:id="1391659425">
                      <w:marLeft w:val="0"/>
                      <w:marRight w:val="0"/>
                      <w:marTop w:val="0"/>
                      <w:marBottom w:val="0"/>
                      <w:divBdr>
                        <w:top w:val="none" w:sz="0" w:space="0" w:color="auto"/>
                        <w:left w:val="none" w:sz="0" w:space="0" w:color="auto"/>
                        <w:bottom w:val="none" w:sz="0" w:space="0" w:color="auto"/>
                        <w:right w:val="none" w:sz="0" w:space="0" w:color="auto"/>
                      </w:divBdr>
                      <w:divsChild>
                        <w:div w:id="686178941">
                          <w:marLeft w:val="0"/>
                          <w:marRight w:val="0"/>
                          <w:marTop w:val="0"/>
                          <w:marBottom w:val="0"/>
                          <w:divBdr>
                            <w:top w:val="none" w:sz="0" w:space="0" w:color="auto"/>
                            <w:left w:val="none" w:sz="0" w:space="0" w:color="auto"/>
                            <w:bottom w:val="none" w:sz="0" w:space="0" w:color="auto"/>
                            <w:right w:val="none" w:sz="0" w:space="0" w:color="auto"/>
                          </w:divBdr>
                          <w:divsChild>
                            <w:div w:id="1456749779">
                              <w:marLeft w:val="0"/>
                              <w:marRight w:val="0"/>
                              <w:marTop w:val="0"/>
                              <w:marBottom w:val="0"/>
                              <w:divBdr>
                                <w:top w:val="none" w:sz="0" w:space="0" w:color="auto"/>
                                <w:left w:val="none" w:sz="0" w:space="0" w:color="auto"/>
                                <w:bottom w:val="none" w:sz="0" w:space="0" w:color="auto"/>
                                <w:right w:val="none" w:sz="0" w:space="0" w:color="auto"/>
                              </w:divBdr>
                            </w:div>
                            <w:div w:id="265309838">
                              <w:marLeft w:val="0"/>
                              <w:marRight w:val="0"/>
                              <w:marTop w:val="0"/>
                              <w:marBottom w:val="0"/>
                              <w:divBdr>
                                <w:top w:val="none" w:sz="0" w:space="0" w:color="auto"/>
                                <w:left w:val="none" w:sz="0" w:space="0" w:color="auto"/>
                                <w:bottom w:val="none" w:sz="0" w:space="0" w:color="auto"/>
                                <w:right w:val="none" w:sz="0" w:space="0" w:color="auto"/>
                              </w:divBdr>
                            </w:div>
                            <w:div w:id="1478230120">
                              <w:marLeft w:val="0"/>
                              <w:marRight w:val="0"/>
                              <w:marTop w:val="0"/>
                              <w:marBottom w:val="0"/>
                              <w:divBdr>
                                <w:top w:val="none" w:sz="0" w:space="0" w:color="auto"/>
                                <w:left w:val="none" w:sz="0" w:space="0" w:color="auto"/>
                                <w:bottom w:val="none" w:sz="0" w:space="0" w:color="auto"/>
                                <w:right w:val="none" w:sz="0" w:space="0" w:color="auto"/>
                              </w:divBdr>
                              <w:divsChild>
                                <w:div w:id="1982684766">
                                  <w:marLeft w:val="0"/>
                                  <w:marRight w:val="0"/>
                                  <w:marTop w:val="0"/>
                                  <w:marBottom w:val="0"/>
                                  <w:divBdr>
                                    <w:top w:val="none" w:sz="0" w:space="0" w:color="auto"/>
                                    <w:left w:val="none" w:sz="0" w:space="0" w:color="auto"/>
                                    <w:bottom w:val="none" w:sz="0" w:space="0" w:color="auto"/>
                                    <w:right w:val="none" w:sz="0" w:space="0" w:color="auto"/>
                                  </w:divBdr>
                                  <w:divsChild>
                                    <w:div w:id="818183840">
                                      <w:marLeft w:val="0"/>
                                      <w:marRight w:val="0"/>
                                      <w:marTop w:val="0"/>
                                      <w:marBottom w:val="0"/>
                                      <w:divBdr>
                                        <w:top w:val="none" w:sz="0" w:space="0" w:color="auto"/>
                                        <w:left w:val="none" w:sz="0" w:space="0" w:color="auto"/>
                                        <w:bottom w:val="none" w:sz="0" w:space="0" w:color="auto"/>
                                        <w:right w:val="none" w:sz="0" w:space="0" w:color="auto"/>
                                      </w:divBdr>
                                    </w:div>
                                    <w:div w:id="2045520151">
                                      <w:marLeft w:val="0"/>
                                      <w:marRight w:val="0"/>
                                      <w:marTop w:val="0"/>
                                      <w:marBottom w:val="0"/>
                                      <w:divBdr>
                                        <w:top w:val="none" w:sz="0" w:space="0" w:color="auto"/>
                                        <w:left w:val="none" w:sz="0" w:space="0" w:color="auto"/>
                                        <w:bottom w:val="none" w:sz="0" w:space="0" w:color="auto"/>
                                        <w:right w:val="none" w:sz="0" w:space="0" w:color="auto"/>
                                      </w:divBdr>
                                      <w:divsChild>
                                        <w:div w:id="1739980870">
                                          <w:marLeft w:val="0"/>
                                          <w:marRight w:val="0"/>
                                          <w:marTop w:val="0"/>
                                          <w:marBottom w:val="0"/>
                                          <w:divBdr>
                                            <w:top w:val="none" w:sz="0" w:space="0" w:color="auto"/>
                                            <w:left w:val="none" w:sz="0" w:space="0" w:color="auto"/>
                                            <w:bottom w:val="none" w:sz="0" w:space="0" w:color="auto"/>
                                            <w:right w:val="none" w:sz="0" w:space="0" w:color="auto"/>
                                          </w:divBdr>
                                        </w:div>
                                        <w:div w:id="1946764900">
                                          <w:marLeft w:val="0"/>
                                          <w:marRight w:val="0"/>
                                          <w:marTop w:val="0"/>
                                          <w:marBottom w:val="0"/>
                                          <w:divBdr>
                                            <w:top w:val="none" w:sz="0" w:space="0" w:color="auto"/>
                                            <w:left w:val="none" w:sz="0" w:space="0" w:color="auto"/>
                                            <w:bottom w:val="none" w:sz="0" w:space="0" w:color="auto"/>
                                            <w:right w:val="none" w:sz="0" w:space="0" w:color="auto"/>
                                          </w:divBdr>
                                        </w:div>
                                      </w:divsChild>
                                    </w:div>
                                    <w:div w:id="1319848117">
                                      <w:marLeft w:val="0"/>
                                      <w:marRight w:val="0"/>
                                      <w:marTop w:val="0"/>
                                      <w:marBottom w:val="0"/>
                                      <w:divBdr>
                                        <w:top w:val="none" w:sz="0" w:space="0" w:color="auto"/>
                                        <w:left w:val="none" w:sz="0" w:space="0" w:color="auto"/>
                                        <w:bottom w:val="none" w:sz="0" w:space="0" w:color="auto"/>
                                        <w:right w:val="none" w:sz="0" w:space="0" w:color="auto"/>
                                      </w:divBdr>
                                      <w:divsChild>
                                        <w:div w:id="1733851979">
                                          <w:marLeft w:val="0"/>
                                          <w:marRight w:val="0"/>
                                          <w:marTop w:val="0"/>
                                          <w:marBottom w:val="0"/>
                                          <w:divBdr>
                                            <w:top w:val="none" w:sz="0" w:space="0" w:color="auto"/>
                                            <w:left w:val="none" w:sz="0" w:space="0" w:color="auto"/>
                                            <w:bottom w:val="none" w:sz="0" w:space="0" w:color="auto"/>
                                            <w:right w:val="none" w:sz="0" w:space="0" w:color="auto"/>
                                          </w:divBdr>
                                          <w:divsChild>
                                            <w:div w:id="1622686924">
                                              <w:marLeft w:val="0"/>
                                              <w:marRight w:val="0"/>
                                              <w:marTop w:val="0"/>
                                              <w:marBottom w:val="0"/>
                                              <w:divBdr>
                                                <w:top w:val="none" w:sz="0" w:space="0" w:color="auto"/>
                                                <w:left w:val="none" w:sz="0" w:space="0" w:color="auto"/>
                                                <w:bottom w:val="none" w:sz="0" w:space="0" w:color="auto"/>
                                                <w:right w:val="none" w:sz="0" w:space="0" w:color="auto"/>
                                              </w:divBdr>
                                            </w:div>
                                            <w:div w:id="1910073342">
                                              <w:marLeft w:val="0"/>
                                              <w:marRight w:val="0"/>
                                              <w:marTop w:val="0"/>
                                              <w:marBottom w:val="0"/>
                                              <w:divBdr>
                                                <w:top w:val="none" w:sz="0" w:space="0" w:color="auto"/>
                                                <w:left w:val="none" w:sz="0" w:space="0" w:color="auto"/>
                                                <w:bottom w:val="none" w:sz="0" w:space="0" w:color="auto"/>
                                                <w:right w:val="none" w:sz="0" w:space="0" w:color="auto"/>
                                              </w:divBdr>
                                            </w:div>
                                            <w:div w:id="867912358">
                                              <w:marLeft w:val="0"/>
                                              <w:marRight w:val="0"/>
                                              <w:marTop w:val="0"/>
                                              <w:marBottom w:val="0"/>
                                              <w:divBdr>
                                                <w:top w:val="none" w:sz="0" w:space="0" w:color="auto"/>
                                                <w:left w:val="none" w:sz="0" w:space="0" w:color="auto"/>
                                                <w:bottom w:val="none" w:sz="0" w:space="0" w:color="auto"/>
                                                <w:right w:val="none" w:sz="0" w:space="0" w:color="auto"/>
                                              </w:divBdr>
                                            </w:div>
                                          </w:divsChild>
                                        </w:div>
                                        <w:div w:id="476920992">
                                          <w:marLeft w:val="0"/>
                                          <w:marRight w:val="0"/>
                                          <w:marTop w:val="0"/>
                                          <w:marBottom w:val="0"/>
                                          <w:divBdr>
                                            <w:top w:val="none" w:sz="0" w:space="0" w:color="auto"/>
                                            <w:left w:val="none" w:sz="0" w:space="0" w:color="auto"/>
                                            <w:bottom w:val="none" w:sz="0" w:space="0" w:color="auto"/>
                                            <w:right w:val="none" w:sz="0" w:space="0" w:color="auto"/>
                                          </w:divBdr>
                                          <w:divsChild>
                                            <w:div w:id="364453138">
                                              <w:marLeft w:val="0"/>
                                              <w:marRight w:val="0"/>
                                              <w:marTop w:val="0"/>
                                              <w:marBottom w:val="0"/>
                                              <w:divBdr>
                                                <w:top w:val="none" w:sz="0" w:space="0" w:color="auto"/>
                                                <w:left w:val="none" w:sz="0" w:space="0" w:color="auto"/>
                                                <w:bottom w:val="none" w:sz="0" w:space="0" w:color="auto"/>
                                                <w:right w:val="none" w:sz="0" w:space="0" w:color="auto"/>
                                              </w:divBdr>
                                            </w:div>
                                            <w:div w:id="1273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0653796">
      <w:bodyDiv w:val="1"/>
      <w:marLeft w:val="0"/>
      <w:marRight w:val="0"/>
      <w:marTop w:val="0"/>
      <w:marBottom w:val="0"/>
      <w:divBdr>
        <w:top w:val="none" w:sz="0" w:space="0" w:color="auto"/>
        <w:left w:val="none" w:sz="0" w:space="0" w:color="auto"/>
        <w:bottom w:val="none" w:sz="0" w:space="0" w:color="auto"/>
        <w:right w:val="none" w:sz="0" w:space="0" w:color="auto"/>
      </w:divBdr>
    </w:div>
    <w:div w:id="1925259084">
      <w:bodyDiv w:val="1"/>
      <w:marLeft w:val="0"/>
      <w:marRight w:val="0"/>
      <w:marTop w:val="0"/>
      <w:marBottom w:val="0"/>
      <w:divBdr>
        <w:top w:val="none" w:sz="0" w:space="0" w:color="auto"/>
        <w:left w:val="none" w:sz="0" w:space="0" w:color="auto"/>
        <w:bottom w:val="none" w:sz="0" w:space="0" w:color="auto"/>
        <w:right w:val="none" w:sz="0" w:space="0" w:color="auto"/>
      </w:divBdr>
    </w:div>
    <w:div w:id="1957132791">
      <w:bodyDiv w:val="1"/>
      <w:marLeft w:val="0"/>
      <w:marRight w:val="0"/>
      <w:marTop w:val="0"/>
      <w:marBottom w:val="0"/>
      <w:divBdr>
        <w:top w:val="none" w:sz="0" w:space="0" w:color="auto"/>
        <w:left w:val="none" w:sz="0" w:space="0" w:color="auto"/>
        <w:bottom w:val="none" w:sz="0" w:space="0" w:color="auto"/>
        <w:right w:val="none" w:sz="0" w:space="0" w:color="auto"/>
      </w:divBdr>
    </w:div>
    <w:div w:id="1965846766">
      <w:bodyDiv w:val="1"/>
      <w:marLeft w:val="0"/>
      <w:marRight w:val="0"/>
      <w:marTop w:val="0"/>
      <w:marBottom w:val="0"/>
      <w:divBdr>
        <w:top w:val="none" w:sz="0" w:space="0" w:color="auto"/>
        <w:left w:val="none" w:sz="0" w:space="0" w:color="auto"/>
        <w:bottom w:val="none" w:sz="0" w:space="0" w:color="auto"/>
        <w:right w:val="none" w:sz="0" w:space="0" w:color="auto"/>
      </w:divBdr>
    </w:div>
    <w:div w:id="1975287406">
      <w:bodyDiv w:val="1"/>
      <w:marLeft w:val="0"/>
      <w:marRight w:val="0"/>
      <w:marTop w:val="0"/>
      <w:marBottom w:val="0"/>
      <w:divBdr>
        <w:top w:val="none" w:sz="0" w:space="0" w:color="auto"/>
        <w:left w:val="none" w:sz="0" w:space="0" w:color="auto"/>
        <w:bottom w:val="none" w:sz="0" w:space="0" w:color="auto"/>
        <w:right w:val="none" w:sz="0" w:space="0" w:color="auto"/>
      </w:divBdr>
    </w:div>
    <w:div w:id="2030181143">
      <w:bodyDiv w:val="1"/>
      <w:marLeft w:val="0"/>
      <w:marRight w:val="0"/>
      <w:marTop w:val="0"/>
      <w:marBottom w:val="0"/>
      <w:divBdr>
        <w:top w:val="none" w:sz="0" w:space="0" w:color="auto"/>
        <w:left w:val="none" w:sz="0" w:space="0" w:color="auto"/>
        <w:bottom w:val="none" w:sz="0" w:space="0" w:color="auto"/>
        <w:right w:val="none" w:sz="0" w:space="0" w:color="auto"/>
      </w:divBdr>
      <w:divsChild>
        <w:div w:id="1103957634">
          <w:marLeft w:val="0"/>
          <w:marRight w:val="0"/>
          <w:marTop w:val="0"/>
          <w:marBottom w:val="0"/>
          <w:divBdr>
            <w:top w:val="none" w:sz="0" w:space="0" w:color="auto"/>
            <w:left w:val="none" w:sz="0" w:space="0" w:color="auto"/>
            <w:bottom w:val="none" w:sz="0" w:space="0" w:color="auto"/>
            <w:right w:val="none" w:sz="0" w:space="0" w:color="auto"/>
          </w:divBdr>
        </w:div>
        <w:div w:id="648676451">
          <w:marLeft w:val="0"/>
          <w:marRight w:val="0"/>
          <w:marTop w:val="0"/>
          <w:marBottom w:val="0"/>
          <w:divBdr>
            <w:top w:val="none" w:sz="0" w:space="0" w:color="auto"/>
            <w:left w:val="none" w:sz="0" w:space="0" w:color="auto"/>
            <w:bottom w:val="none" w:sz="0" w:space="0" w:color="auto"/>
            <w:right w:val="none" w:sz="0" w:space="0" w:color="auto"/>
          </w:divBdr>
        </w:div>
        <w:div w:id="777942317">
          <w:marLeft w:val="0"/>
          <w:marRight w:val="0"/>
          <w:marTop w:val="0"/>
          <w:marBottom w:val="0"/>
          <w:divBdr>
            <w:top w:val="none" w:sz="0" w:space="0" w:color="auto"/>
            <w:left w:val="none" w:sz="0" w:space="0" w:color="auto"/>
            <w:bottom w:val="none" w:sz="0" w:space="0" w:color="auto"/>
            <w:right w:val="none" w:sz="0" w:space="0" w:color="auto"/>
          </w:divBdr>
          <w:divsChild>
            <w:div w:id="15225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7888">
      <w:bodyDiv w:val="1"/>
      <w:marLeft w:val="0"/>
      <w:marRight w:val="0"/>
      <w:marTop w:val="0"/>
      <w:marBottom w:val="0"/>
      <w:divBdr>
        <w:top w:val="none" w:sz="0" w:space="0" w:color="auto"/>
        <w:left w:val="none" w:sz="0" w:space="0" w:color="auto"/>
        <w:bottom w:val="none" w:sz="0" w:space="0" w:color="auto"/>
        <w:right w:val="none" w:sz="0" w:space="0" w:color="auto"/>
      </w:divBdr>
    </w:div>
    <w:div w:id="214114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address.info/warrantofficer/?utm_source=chatgpt.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n.wikipedia.org/wiki/Circular_defini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defense.gov/2014/Feb/21/2002655438/-1/-1/1/140221-N-ZZ182-5356.pdf?utm_source=chatgpt.com" TargetMode="External"/><Relationship Id="rId5" Type="http://schemas.openxmlformats.org/officeDocument/2006/relationships/webSettings" Target="webSettings.xml"/><Relationship Id="rId15" Type="http://schemas.openxmlformats.org/officeDocument/2006/relationships/hyperlink" Target="https://www.sec.gov/Archives/edgar/data/1638175/000142050617000002/0001420506-17-000002-index.htm"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dc.gov/mmwr/volumes/73/wr/mm7314a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B33ED-F205-4720-86FD-A9035B433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23</Pages>
  <Words>8441</Words>
  <Characters>48118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ערעור רשמי על תוקף סמכויות המדינה</vt:lpstr>
    </vt:vector>
  </TitlesOfParts>
  <Company/>
  <LinksUpToDate>false</LinksUpToDate>
  <CharactersWithSpaces>56447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ערעור רשמי על תוקף סמכויות המדינה</dc:title>
  <dc:subject/>
  <dc:creator>Debrah Scherr©;:Yael: Steinberger©</dc:creator>
  <cp:keywords/>
  <dc:description/>
  <cp:lastModifiedBy>Windows User</cp:lastModifiedBy>
  <cp:revision>54</cp:revision>
  <cp:lastPrinted>2025-07-31T10:36:00Z</cp:lastPrinted>
  <dcterms:created xsi:type="dcterms:W3CDTF">2025-09-11T11:03:00Z</dcterms:created>
  <dcterms:modified xsi:type="dcterms:W3CDTF">2026-08-24T10:42:00Z</dcterms:modified>
</cp:coreProperties>
</file>